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005B1" w14:textId="77777777" w:rsidR="004B1EBF" w:rsidRPr="00B34D0E" w:rsidRDefault="004B1EBF" w:rsidP="004B1EBF">
      <w:pPr>
        <w:pStyle w:val="Kehatekst"/>
        <w:jc w:val="right"/>
        <w:rPr>
          <w:b w:val="0"/>
          <w:sz w:val="22"/>
          <w:szCs w:val="22"/>
        </w:rPr>
      </w:pPr>
      <w:r w:rsidRPr="00B34D0E">
        <w:rPr>
          <w:b w:val="0"/>
          <w:sz w:val="22"/>
          <w:szCs w:val="22"/>
          <w:lang w:bidi="ru-RU"/>
        </w:rPr>
        <w:t>УТВЕРЖДЕНО</w:t>
      </w:r>
    </w:p>
    <w:p w14:paraId="09B71F89" w14:textId="77777777" w:rsidR="004B1EBF" w:rsidRPr="00B34D0E" w:rsidRDefault="00867868" w:rsidP="00296548">
      <w:pPr>
        <w:pStyle w:val="Kehatekst"/>
        <w:jc w:val="right"/>
        <w:rPr>
          <w:b w:val="0"/>
          <w:sz w:val="22"/>
          <w:szCs w:val="22"/>
        </w:rPr>
      </w:pPr>
      <w:r w:rsidRPr="00B34D0E">
        <w:rPr>
          <w:b w:val="0"/>
          <w:sz w:val="22"/>
          <w:szCs w:val="22"/>
          <w:lang w:bidi="ru-RU"/>
        </w:rPr>
        <w:t xml:space="preserve"> решением совета № </w:t>
      </w:r>
    </w:p>
    <w:p w14:paraId="51418224" w14:textId="77777777" w:rsidR="004B1EBF" w:rsidRPr="00B34D0E" w:rsidRDefault="004B1EBF" w:rsidP="004B1EBF">
      <w:pPr>
        <w:pStyle w:val="Kehatekst"/>
        <w:jc w:val="right"/>
        <w:rPr>
          <w:b w:val="0"/>
          <w:sz w:val="22"/>
          <w:szCs w:val="22"/>
        </w:rPr>
      </w:pPr>
      <w:r w:rsidRPr="00B34D0E">
        <w:rPr>
          <w:b w:val="0"/>
          <w:sz w:val="22"/>
          <w:szCs w:val="22"/>
          <w:lang w:bidi="ru-RU"/>
        </w:rPr>
        <w:t>(заверено цифровой подписью)</w:t>
      </w:r>
    </w:p>
    <w:p w14:paraId="592A81D5" w14:textId="77777777" w:rsidR="00B07806" w:rsidRPr="00B34D0E" w:rsidRDefault="00B07806" w:rsidP="004B1EBF">
      <w:pPr>
        <w:rPr>
          <w:b/>
          <w:sz w:val="22"/>
          <w:szCs w:val="22"/>
        </w:rPr>
      </w:pPr>
    </w:p>
    <w:p w14:paraId="4C8BAA1A" w14:textId="72C03DE3" w:rsidR="001B0B77" w:rsidRPr="00B34D0E" w:rsidRDefault="001B0B77" w:rsidP="004B1EBF">
      <w:pPr>
        <w:rPr>
          <w:b/>
          <w:sz w:val="22"/>
          <w:szCs w:val="22"/>
        </w:rPr>
      </w:pPr>
    </w:p>
    <w:p w14:paraId="44833560" w14:textId="6498E7A1" w:rsidR="005D6B75" w:rsidRPr="00B34D0E" w:rsidRDefault="005D6B75" w:rsidP="005D6B75">
      <w:pPr>
        <w:rPr>
          <w:sz w:val="22"/>
          <w:szCs w:val="22"/>
        </w:rPr>
      </w:pPr>
      <w:r w:rsidRPr="00B34D0E">
        <w:rPr>
          <w:b/>
          <w:sz w:val="22"/>
          <w:szCs w:val="22"/>
          <w:lang w:bidi="ru-RU"/>
        </w:rPr>
        <w:t>Условия чрезвычайного кредита: кредит оборотного капитала</w:t>
      </w:r>
    </w:p>
    <w:p w14:paraId="78A37851" w14:textId="77777777" w:rsidR="004B1EBF" w:rsidRPr="00B34D0E" w:rsidRDefault="004B1EBF" w:rsidP="007B7983">
      <w:pPr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Действует с 08.06.2020 г.</w:t>
      </w:r>
    </w:p>
    <w:p w14:paraId="324BB077" w14:textId="108894AC" w:rsidR="005D6B75" w:rsidRPr="00B34D0E" w:rsidRDefault="005D6B75" w:rsidP="00770817">
      <w:pPr>
        <w:spacing w:before="120" w:after="120"/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Цель чрезвычайного кредита оборотного капитала — финансирование оборотного капитала, необходимого для преодоления временных трудностей, вызванных вспышкой COVID-19.</w:t>
      </w:r>
    </w:p>
    <w:p w14:paraId="1CBD9495" w14:textId="1D07AB86" w:rsidR="00867868" w:rsidRPr="00B34D0E" w:rsidRDefault="003104BC" w:rsidP="00770817">
      <w:pPr>
        <w:spacing w:after="120"/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Использованию услуги сопутствует государственная помощь, предоставляемая исходя из раздела 3.3 извещения Европейской комиссии от 19.03.2020 г. «Временная схема государственной помощи для поддержки экономики в контексте текущей вспышки COVID-19» (далее — временная схема государственной помощи) и выданного 30.03.2020 г. разрешения на государственную помощь SA 56804.</w:t>
      </w:r>
    </w:p>
    <w:p w14:paraId="043B25CE" w14:textId="400BAAEC" w:rsidR="001B0B77" w:rsidRPr="00B34D0E" w:rsidRDefault="00A341B0" w:rsidP="00770817">
      <w:pPr>
        <w:spacing w:after="120"/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KredEx вправе отказать в выдаче кредита, если, по оценке KredEx, ходатайство не отвечает условиям чрезвычайного кредита, или платежеспособность кредитополучателя недостаточна для выплаты кредита.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7512"/>
      </w:tblGrid>
      <w:tr w:rsidR="00A35830" w:rsidRPr="00B34D0E" w14:paraId="04C3E4AD" w14:textId="77777777" w:rsidTr="008870E0">
        <w:trPr>
          <w:cantSplit/>
          <w:trHeight w:val="1874"/>
        </w:trPr>
        <w:tc>
          <w:tcPr>
            <w:tcW w:w="1560" w:type="dxa"/>
            <w:vAlign w:val="center"/>
          </w:tcPr>
          <w:p w14:paraId="30418A91" w14:textId="0F0C15F4" w:rsidR="00A35830" w:rsidRPr="00B34D0E" w:rsidDel="004C37C5" w:rsidRDefault="00A35830" w:rsidP="00AE07AF">
            <w:pPr>
              <w:spacing w:after="120"/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lastRenderedPageBreak/>
              <w:t>Общие требования к ходатайствующему о кредите</w:t>
            </w:r>
          </w:p>
        </w:tc>
        <w:tc>
          <w:tcPr>
            <w:tcW w:w="7512" w:type="dxa"/>
          </w:tcPr>
          <w:p w14:paraId="5D6DA2BB" w14:textId="62BC4DD8" w:rsidR="00A35830" w:rsidRPr="00B34D0E" w:rsidRDefault="00CD0C84" w:rsidP="00CD0C8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Ходатайствующий о кредите — предприниматель, которым является занесенное в коммерческий регистр Эстонской Республики физическое лицо или коммерческое объединение (полное товарищество, коммандитное товарищество, паевое товарищество, акционерное общество или доходный коммерческий корпоратив).</w:t>
            </w:r>
          </w:p>
          <w:p w14:paraId="5208D9C4" w14:textId="77777777" w:rsidR="00A35830" w:rsidRPr="00B34D0E" w:rsidRDefault="00A35830" w:rsidP="00A3583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Ходатайствующий о кредите с 12.03.2020 г. не выплачивал дивидендов и не делал иных выплат собственникам, уменьшающих собственный капитал.</w:t>
            </w:r>
          </w:p>
          <w:p w14:paraId="38971B61" w14:textId="77777777" w:rsidR="007C5516" w:rsidRPr="00B34D0E" w:rsidRDefault="00A35830" w:rsidP="007C551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 xml:space="preserve">Заключение аудитора по утвержденному отчету за окончившийся в 2019 году хозяйственный год ходатайствующего о кредите, имеющего обязательство по проведению аудиторской проверки, не содержит замечаний. </w:t>
            </w:r>
          </w:p>
          <w:p w14:paraId="5FB777A7" w14:textId="41A82C2F" w:rsidR="00D04A01" w:rsidRPr="00B34D0E" w:rsidRDefault="00FD1F50" w:rsidP="00A464F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У ходатайствующего о кредите, согласно рапорту платежных нарушений Creditinfo, отсутствуют платежные нарушения, и в период с 01.04.2019 г. по 01.03.2020 г. отсутствовали платежные нарушения размером более 640 евро и непросроченные по состоянию на первое число каждого месяца налоговые задолженности на сумму более 640 евро.</w:t>
            </w:r>
          </w:p>
          <w:p w14:paraId="5D188E89" w14:textId="77777777" w:rsidR="005955FA" w:rsidRPr="00B34D0E" w:rsidRDefault="005955FA" w:rsidP="005955F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У ходатайствующего о кредите, членов органа управления и надзора ходатайствующего о кредите и владельцев ходатайствующего о кредите отсутствуют действующие уголовные наказания.</w:t>
            </w:r>
          </w:p>
          <w:p w14:paraId="1220F2D1" w14:textId="77777777" w:rsidR="00A35830" w:rsidRPr="00B34D0E" w:rsidRDefault="00A35830" w:rsidP="00A3583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Ходатайствующий о кредите имеет расчетный счет с эстонским признаком IBAN в кредитном учреждении, зарегистрированном в Эстонии или действующем в Эстонии через зарегистрированный здесь филиал.</w:t>
            </w:r>
          </w:p>
          <w:p w14:paraId="150FF5A0" w14:textId="77777777" w:rsidR="00A35830" w:rsidRPr="00B34D0E" w:rsidRDefault="00A3583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При подаче ходатайства ходатайствующему следует обосновать, как именно вспышка COVID-19 повлияла на экономическую деятельность ходатайствующего и вызвала временные трудности, для преодоления которых запрашивается кредит, а также представить план, как при помощи полученного кредита будут преодолены временные трудности, вызванные вспышкой COVID-19, и как будут выплачиваться взятые кредитные обязательства.</w:t>
            </w:r>
          </w:p>
          <w:p w14:paraId="204EA95C" w14:textId="77777777" w:rsidR="001C0C12" w:rsidRPr="00B34D0E" w:rsidDel="00B71E87" w:rsidRDefault="001C0C12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Ходатайствующий о кредите обязуется сообщить в KredEx, если он ввиду кризиса, обусловленного коронавирусом, вызывающим заболевание COVID-19, получил пособие в рамках других мер за счет средств дополнительного государственного бюджета на 2020 год, из прочих средств государственного бюджета или от единицы местного самоуправления.</w:t>
            </w:r>
          </w:p>
        </w:tc>
      </w:tr>
      <w:tr w:rsidR="004B1EBF" w:rsidRPr="00B34D0E" w14:paraId="38FCBD6C" w14:textId="77777777" w:rsidTr="008870E0">
        <w:trPr>
          <w:cantSplit/>
          <w:trHeight w:val="1874"/>
        </w:trPr>
        <w:tc>
          <w:tcPr>
            <w:tcW w:w="1560" w:type="dxa"/>
            <w:vAlign w:val="center"/>
          </w:tcPr>
          <w:p w14:paraId="6A286170" w14:textId="77777777" w:rsidR="004B1EBF" w:rsidRPr="00B34D0E" w:rsidRDefault="00A35830">
            <w:p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lastRenderedPageBreak/>
              <w:t>Общие требования к ходатайствующему о кредите и к группе предпринимателей, связанных с ходатайствующим</w:t>
            </w:r>
          </w:p>
        </w:tc>
        <w:tc>
          <w:tcPr>
            <w:tcW w:w="7512" w:type="dxa"/>
          </w:tcPr>
          <w:p w14:paraId="2A2F066A" w14:textId="77777777" w:rsidR="00A63AC9" w:rsidRPr="00B34D0E" w:rsidRDefault="00612E41" w:rsidP="0086786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 xml:space="preserve">Ходатайствующий о кредите и группа связанных с ним предпринимателей не являлись </w:t>
            </w:r>
            <w:r w:rsidRPr="00B34D0E">
              <w:rPr>
                <w:i/>
                <w:sz w:val="22"/>
                <w:szCs w:val="22"/>
                <w:lang w:bidi="ru-RU"/>
              </w:rPr>
              <w:t>испытывающим трудности предпринимателем</w:t>
            </w:r>
            <w:r w:rsidR="00A63AC9" w:rsidRPr="00B34D0E">
              <w:rPr>
                <w:sz w:val="22"/>
                <w:szCs w:val="22"/>
                <w:vertAlign w:val="superscript"/>
                <w:lang w:bidi="ru-RU"/>
              </w:rPr>
              <w:footnoteReference w:id="1"/>
            </w:r>
            <w:r w:rsidRPr="00B34D0E">
              <w:rPr>
                <w:sz w:val="22"/>
                <w:szCs w:val="22"/>
                <w:lang w:bidi="ru-RU"/>
              </w:rPr>
              <w:t xml:space="preserve"> по состоянию на 31.12.2019 г.</w:t>
            </w:r>
          </w:p>
          <w:p w14:paraId="6915EC98" w14:textId="77777777" w:rsidR="005D2F43" w:rsidRPr="00B34D0E" w:rsidRDefault="00612E41" w:rsidP="005D2F4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Ходатайствующий о кредите и зарегистрированные в Эстонии предприниматели из группы связанных с ним предпринимателей представили коммерческому регистру Эстонии утвержденные отчеты за хозяйственный 2019 год и прочие требуемые данные.</w:t>
            </w:r>
          </w:p>
          <w:p w14:paraId="09226621" w14:textId="77777777" w:rsidR="00340C3B" w:rsidRPr="00B34D0E" w:rsidRDefault="00612E41" w:rsidP="002A49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У ходатайствующего о кредите и группы связанных с ним предпринимателей отсутствуют просроченные задолженности перед кредитными и финансирующими учреждениями.</w:t>
            </w:r>
          </w:p>
          <w:p w14:paraId="07B4AA7A" w14:textId="4342A6ED" w:rsidR="00B5681B" w:rsidRPr="00B34D0E" w:rsidRDefault="001C0C12" w:rsidP="00574FD8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 xml:space="preserve">У ходатайствующего о кредите и группы связанных с ним предпринимателей отсутствуют налоговые задолженности по государственным налогам либо они </w:t>
            </w:r>
            <w:r w:rsidR="00574FD8">
              <w:rPr>
                <w:sz w:val="22"/>
                <w:szCs w:val="22"/>
                <w:lang w:bidi="ru-RU"/>
              </w:rPr>
              <w:t>рас</w:t>
            </w:r>
            <w:r w:rsidRPr="00B34D0E">
              <w:rPr>
                <w:sz w:val="22"/>
                <w:szCs w:val="22"/>
                <w:lang w:bidi="ru-RU"/>
              </w:rPr>
              <w:t>срочены, и ходатайствующий на момент подачи ходатайства выполнил обязательство о подаче налоговых деклараций и отчетов за хозяйственный год.</w:t>
            </w:r>
          </w:p>
        </w:tc>
      </w:tr>
      <w:tr w:rsidR="00CE4161" w:rsidRPr="00B34D0E" w14:paraId="5A4B9078" w14:textId="77777777" w:rsidTr="00A47CDE">
        <w:trPr>
          <w:cantSplit/>
          <w:trHeight w:val="849"/>
        </w:trPr>
        <w:tc>
          <w:tcPr>
            <w:tcW w:w="1560" w:type="dxa"/>
            <w:vAlign w:val="center"/>
          </w:tcPr>
          <w:p w14:paraId="52FBAD6D" w14:textId="77777777" w:rsidR="00CE4161" w:rsidRPr="00B34D0E" w:rsidRDefault="00D246D5">
            <w:p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Требования к финансовым показателям ходатайствующего о кредите</w:t>
            </w:r>
          </w:p>
        </w:tc>
        <w:tc>
          <w:tcPr>
            <w:tcW w:w="7512" w:type="dxa"/>
          </w:tcPr>
          <w:p w14:paraId="1C391C98" w14:textId="77777777" w:rsidR="00CE4161" w:rsidRPr="00B34D0E" w:rsidRDefault="00CE4161" w:rsidP="00CE41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Ходатайствующий о кредите начал коммерческую деятельность не позднее 2017 года, и в хозяйственных годах, завершившихся в 2017, 2018 и 2019 гг., на основании утвержденных отчетов каждый год имел доход от продаж.</w:t>
            </w:r>
          </w:p>
          <w:p w14:paraId="560ABF92" w14:textId="77777777" w:rsidR="00E95F89" w:rsidRPr="00B34D0E" w:rsidRDefault="00E95F89" w:rsidP="00FD6F1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Доля собственного капитала ходатайствующего о кредите от объема его баланса на основании утвержденного отчета за хозяйственный год, завершившийся в 2019 году, по состоянию на конец отчетного периода составляет не менее 30%</w:t>
            </w:r>
            <w:r w:rsidRPr="00B34D0E">
              <w:rPr>
                <w:rStyle w:val="Allmrkuseviide"/>
                <w:sz w:val="22"/>
                <w:szCs w:val="22"/>
                <w:lang w:bidi="ru-RU"/>
              </w:rPr>
              <w:footnoteReference w:id="2"/>
            </w:r>
            <w:r w:rsidRPr="00B34D0E">
              <w:rPr>
                <w:sz w:val="22"/>
                <w:szCs w:val="22"/>
                <w:lang w:bidi="ru-RU"/>
              </w:rPr>
              <w:t>.</w:t>
            </w:r>
          </w:p>
          <w:p w14:paraId="75642166" w14:textId="77777777" w:rsidR="00CE4161" w:rsidRPr="00B34D0E" w:rsidRDefault="00CE4161" w:rsidP="00CE41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Соотношение обязательств с процентной ставкой ходатайствующего о кредите и его EBITDA</w:t>
            </w:r>
            <w:r w:rsidRPr="00B34D0E">
              <w:rPr>
                <w:rStyle w:val="Allmrkuseviide"/>
                <w:sz w:val="22"/>
                <w:szCs w:val="22"/>
                <w:lang w:bidi="ru-RU"/>
              </w:rPr>
              <w:footnoteReference w:id="3"/>
            </w:r>
            <w:r w:rsidRPr="00B34D0E">
              <w:rPr>
                <w:sz w:val="22"/>
                <w:szCs w:val="22"/>
                <w:lang w:bidi="ru-RU"/>
              </w:rPr>
              <w:t xml:space="preserve"> вместе с получаемым кредитом на основании EBITDA за отчетный год, окончившийся в 2019, менее 7; для ходатайствующего о кредите, действующего в гостиничном бизнесе (код области деятельности I551, I552, I553 в EMTAK) — менее 10</w:t>
            </w:r>
            <w:r w:rsidRPr="00B34D0E">
              <w:rPr>
                <w:rStyle w:val="Allmrkuseviide"/>
                <w:sz w:val="22"/>
                <w:szCs w:val="22"/>
                <w:lang w:bidi="ru-RU"/>
              </w:rPr>
              <w:footnoteReference w:id="4"/>
            </w:r>
            <w:r w:rsidRPr="00B34D0E">
              <w:rPr>
                <w:sz w:val="22"/>
                <w:szCs w:val="22"/>
                <w:lang w:bidi="ru-RU"/>
              </w:rPr>
              <w:t>.</w:t>
            </w:r>
          </w:p>
          <w:p w14:paraId="1D622C56" w14:textId="77777777" w:rsidR="00CE4161" w:rsidRPr="00B34D0E" w:rsidRDefault="00CE4161" w:rsidP="00CE416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Соотношение обязательств с процентной ставкой ходатайствующего о кредите и его собственного капитала вместе с получаемым кредитом на утвержденного отчета за хозяйственный год, завершившийся в 2019 году, по состоянию на конец отчетного периода составляет менее 2.</w:t>
            </w:r>
          </w:p>
        </w:tc>
      </w:tr>
      <w:tr w:rsidR="001B0B77" w:rsidRPr="00B34D0E" w14:paraId="6C35E1D8" w14:textId="77777777" w:rsidTr="001B0B77">
        <w:trPr>
          <w:cantSplit/>
          <w:trHeight w:val="255"/>
        </w:trPr>
        <w:tc>
          <w:tcPr>
            <w:tcW w:w="1560" w:type="dxa"/>
            <w:vAlign w:val="center"/>
          </w:tcPr>
          <w:p w14:paraId="1FF23266" w14:textId="77777777" w:rsidR="001B0B77" w:rsidRPr="00B34D0E" w:rsidRDefault="001B0B77" w:rsidP="00DB3383">
            <w:p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Целевое назначение кредита</w:t>
            </w:r>
          </w:p>
        </w:tc>
        <w:tc>
          <w:tcPr>
            <w:tcW w:w="7512" w:type="dxa"/>
            <w:vAlign w:val="center"/>
          </w:tcPr>
          <w:p w14:paraId="63AD1DD7" w14:textId="77777777" w:rsidR="001B0B77" w:rsidRPr="00B34D0E" w:rsidDel="0007592D" w:rsidRDefault="001B0B77" w:rsidP="00E158D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Целевое назначение кредита оборотного капитала — финансирование оборотного капитала, необходимого для преодоления временных трудностей, вызванных вспышкой COVID-19.</w:t>
            </w:r>
          </w:p>
          <w:p w14:paraId="4EFD731C" w14:textId="035EBB18" w:rsidR="001B0B77" w:rsidRPr="00B34D0E" w:rsidDel="0007592D" w:rsidRDefault="001B0B77" w:rsidP="00E158D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Рефинансирование имеющихся кредитов не разрешается.</w:t>
            </w:r>
          </w:p>
        </w:tc>
      </w:tr>
      <w:tr w:rsidR="00E158D4" w:rsidRPr="00B34D0E" w14:paraId="590D954F" w14:textId="77777777" w:rsidTr="000F0B2F">
        <w:trPr>
          <w:trHeight w:val="3708"/>
        </w:trPr>
        <w:tc>
          <w:tcPr>
            <w:tcW w:w="1560" w:type="dxa"/>
            <w:vAlign w:val="center"/>
          </w:tcPr>
          <w:p w14:paraId="16818749" w14:textId="77777777" w:rsidR="00E158D4" w:rsidRPr="00B34D0E" w:rsidRDefault="00E158D4" w:rsidP="00E158D4">
            <w:p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lastRenderedPageBreak/>
              <w:t>Сумма кредита</w:t>
            </w:r>
          </w:p>
        </w:tc>
        <w:tc>
          <w:tcPr>
            <w:tcW w:w="7512" w:type="dxa"/>
          </w:tcPr>
          <w:p w14:paraId="022FC09C" w14:textId="77777777" w:rsidR="00E158D4" w:rsidRPr="00B34D0E" w:rsidRDefault="00E158D4" w:rsidP="00E158D4">
            <w:pPr>
              <w:pStyle w:val="Loendilik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4D0E">
              <w:rPr>
                <w:rFonts w:ascii="Times New Roman" w:eastAsia="Times New Roman" w:hAnsi="Times New Roman" w:cs="Times New Roman"/>
                <w:lang w:bidi="ru-RU"/>
              </w:rPr>
              <w:t>До 10 млн. евро на одного ходатайствующего о кредите и связанную с ним группу предпринимателей.</w:t>
            </w:r>
          </w:p>
          <w:p w14:paraId="7CFCBFEA" w14:textId="2677B576" w:rsidR="00E158D4" w:rsidRPr="00B34D0E" w:rsidRDefault="00E158D4" w:rsidP="00E158D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Кредиты, обеспечиваемые чрезвычайными поручительствами KredEx, и чрезвычайные кредиты KredEx</w:t>
            </w:r>
            <w:r w:rsidRPr="00B34D0E">
              <w:rPr>
                <w:rStyle w:val="Allmrkuseviide"/>
                <w:sz w:val="22"/>
                <w:szCs w:val="22"/>
                <w:lang w:bidi="ru-RU"/>
              </w:rPr>
              <w:footnoteReference w:id="5"/>
            </w:r>
            <w:r w:rsidRPr="00B34D0E">
              <w:rPr>
                <w:sz w:val="22"/>
                <w:szCs w:val="22"/>
                <w:lang w:bidi="ru-RU"/>
              </w:rPr>
              <w:t>, выданные ходатайствующему о кредите и связанной с ним группе предпринимателей в соответствии со временной схемой предоставления государственной помощи, ограничены суммой, не превышающей двукратного расхода ходатайствующего о кредите и связанной с ним группы предпринимателей на заработную плату, облагаемого налогом в Эстонской Республике, вместе с социальным налогом либо 25% от оборота ходатайствующего о кредите и связанной с ним группы предпринимателей. При определении максимальной суммы чрезвычайного кредита KredEx за основу берутся расход ходатайствующего о кредите и связанной с ним группы предпринимателей на заработную плату и их оборот по данным утвержденного отчета за хозяйственный год, завершившийся в 2019 году, либо данным Налогово-таможенного департамента.</w:t>
            </w:r>
          </w:p>
          <w:p w14:paraId="075B6A67" w14:textId="77777777" w:rsidR="00E158D4" w:rsidRPr="00B34D0E" w:rsidRDefault="00E158D4" w:rsidP="001B0B77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Сумма чрезвычайных поручительств KredEx чрезвычайных кредитов KredEx на ходатайствующего о кредите и связанную с ним группу предпринимателей вместе с другими мерами облегчения воздействия кризиса, связанного с распространением коронавируса, вызывающего заболевание COVID-19, и вызванного этим чрезвычайного положения, а также с финансовыми инструментами, предоставляемыми за счет средств, выделяемых на основании Закона о дополнительном бюджете государства в 2020 году (поручительства, кредиты, подписка на долговые облигации, конвертируемые облигации, акции или паи и их приобретение), не может без соответствующего решения Правительства Республики быть более 10 млн. евро.</w:t>
            </w:r>
          </w:p>
        </w:tc>
      </w:tr>
      <w:tr w:rsidR="001B0B77" w:rsidRPr="00B34D0E" w14:paraId="7643F3C5" w14:textId="77777777" w:rsidTr="001B0B77">
        <w:trPr>
          <w:trHeight w:val="699"/>
        </w:trPr>
        <w:tc>
          <w:tcPr>
            <w:tcW w:w="1560" w:type="dxa"/>
            <w:vAlign w:val="center"/>
          </w:tcPr>
          <w:p w14:paraId="7925D1C3" w14:textId="77777777" w:rsidR="001B0B77" w:rsidRPr="00B34D0E" w:rsidRDefault="001B0B77" w:rsidP="00E158D4">
            <w:p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Выплата кредита</w:t>
            </w:r>
          </w:p>
        </w:tc>
        <w:tc>
          <w:tcPr>
            <w:tcW w:w="7512" w:type="dxa"/>
            <w:vAlign w:val="center"/>
          </w:tcPr>
          <w:p w14:paraId="0E74EB63" w14:textId="260B5F38" w:rsidR="001B0B77" w:rsidRPr="00B34D0E" w:rsidRDefault="001B0B77" w:rsidP="00E158D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На основании заявления получателя кредита кредит выплачивается целиком или по частям не дольше 6 месяцев; минимальный размер одной части — 100 000 евро.</w:t>
            </w:r>
          </w:p>
          <w:p w14:paraId="330231F9" w14:textId="3676F93A" w:rsidR="001B0B77" w:rsidRPr="00B34D0E" w:rsidRDefault="001B0B77" w:rsidP="00E158D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Кредит выплачивается на расчетный счет получателя кредита с эстонским признаком IBAN в кредитном учреждении, зарегистрированном в Эстонии или действующем в Эстонии через зарегистрированный здесь филиал.</w:t>
            </w:r>
          </w:p>
        </w:tc>
      </w:tr>
      <w:tr w:rsidR="001B0B77" w:rsidRPr="00B34D0E" w14:paraId="353993E7" w14:textId="77777777" w:rsidTr="001B0B77">
        <w:trPr>
          <w:trHeight w:val="812"/>
        </w:trPr>
        <w:tc>
          <w:tcPr>
            <w:tcW w:w="1560" w:type="dxa"/>
            <w:vAlign w:val="center"/>
          </w:tcPr>
          <w:p w14:paraId="56E3FAE0" w14:textId="77777777" w:rsidR="001B0B77" w:rsidRPr="00B34D0E" w:rsidRDefault="001B0B77" w:rsidP="00E158D4">
            <w:p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Срок кредита</w:t>
            </w:r>
          </w:p>
        </w:tc>
        <w:tc>
          <w:tcPr>
            <w:tcW w:w="7512" w:type="dxa"/>
            <w:vAlign w:val="center"/>
          </w:tcPr>
          <w:p w14:paraId="77DF93E4" w14:textId="77777777" w:rsidR="001B0B77" w:rsidRPr="00B34D0E" w:rsidRDefault="001B0B77" w:rsidP="00E158D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До 24 месяцев.</w:t>
            </w:r>
          </w:p>
          <w:p w14:paraId="573981EB" w14:textId="6943025C" w:rsidR="001B0B77" w:rsidRPr="00B34D0E" w:rsidRDefault="001B0B77" w:rsidP="00E158D4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 xml:space="preserve">Погашение кредита происходит на основании </w:t>
            </w:r>
            <w:proofErr w:type="spellStart"/>
            <w:r w:rsidR="00574FD8" w:rsidRPr="00B34D0E">
              <w:rPr>
                <w:sz w:val="22"/>
                <w:szCs w:val="22"/>
                <w:lang w:bidi="ru-RU"/>
              </w:rPr>
              <w:t>амортиз</w:t>
            </w:r>
            <w:r w:rsidR="00574FD8">
              <w:rPr>
                <w:sz w:val="22"/>
                <w:szCs w:val="22"/>
                <w:lang w:bidi="ru-RU"/>
              </w:rPr>
              <w:t>ирующегося</w:t>
            </w:r>
            <w:proofErr w:type="spellEnd"/>
            <w:r w:rsidR="00574FD8">
              <w:rPr>
                <w:sz w:val="22"/>
                <w:szCs w:val="22"/>
                <w:lang w:bidi="ru-RU"/>
              </w:rPr>
              <w:t xml:space="preserve"> </w:t>
            </w:r>
            <w:r w:rsidR="00574FD8" w:rsidRPr="00B34D0E">
              <w:rPr>
                <w:sz w:val="22"/>
                <w:szCs w:val="22"/>
                <w:lang w:bidi="ru-RU"/>
              </w:rPr>
              <w:t>графика</w:t>
            </w:r>
            <w:r w:rsidRPr="00B34D0E">
              <w:rPr>
                <w:sz w:val="22"/>
                <w:szCs w:val="22"/>
                <w:lang w:bidi="ru-RU"/>
              </w:rPr>
              <w:t>. По окончании периода кредитования остаток кредита должен равняться нулю.</w:t>
            </w:r>
          </w:p>
          <w:p w14:paraId="71506B84" w14:textId="543A0A62" w:rsidR="001B0B77" w:rsidRPr="00B34D0E" w:rsidRDefault="001B0B77" w:rsidP="00E158D4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 xml:space="preserve">Кредитный договор в рамках временной схемы государственной помощи можно заключить и изменять до 31.12.2020 г. С 01.01.2021 г. при внесении изменений в кредитный договор будут исходить из действующих правил предоставления государственной помощи. </w:t>
            </w:r>
          </w:p>
        </w:tc>
      </w:tr>
      <w:tr w:rsidR="00A341B0" w:rsidRPr="00B34D0E" w14:paraId="79B17842" w14:textId="77777777" w:rsidTr="00A341B0">
        <w:trPr>
          <w:trHeight w:val="56"/>
        </w:trPr>
        <w:tc>
          <w:tcPr>
            <w:tcW w:w="1560" w:type="dxa"/>
            <w:vAlign w:val="center"/>
          </w:tcPr>
          <w:p w14:paraId="7A600108" w14:textId="77777777" w:rsidR="00A341B0" w:rsidRPr="00B34D0E" w:rsidRDefault="00A341B0" w:rsidP="00E158D4">
            <w:p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Платежный отпуск</w:t>
            </w:r>
          </w:p>
        </w:tc>
        <w:tc>
          <w:tcPr>
            <w:tcW w:w="7512" w:type="dxa"/>
            <w:vAlign w:val="center"/>
          </w:tcPr>
          <w:p w14:paraId="3D1214B7" w14:textId="698D84B0" w:rsidR="00A341B0" w:rsidRPr="00B34D0E" w:rsidRDefault="00A341B0" w:rsidP="00A341B0">
            <w:pPr>
              <w:numPr>
                <w:ilvl w:val="0"/>
                <w:numId w:val="10"/>
              </w:numPr>
              <w:rPr>
                <w:b/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До 12 месяцев.</w:t>
            </w:r>
          </w:p>
        </w:tc>
      </w:tr>
      <w:tr w:rsidR="00E158D4" w:rsidRPr="00B34D0E" w14:paraId="7846BC8C" w14:textId="77777777" w:rsidTr="007B7983">
        <w:trPr>
          <w:trHeight w:val="567"/>
        </w:trPr>
        <w:tc>
          <w:tcPr>
            <w:tcW w:w="1560" w:type="dxa"/>
            <w:vAlign w:val="center"/>
          </w:tcPr>
          <w:p w14:paraId="19108EAC" w14:textId="77777777" w:rsidR="00E158D4" w:rsidRPr="00B34D0E" w:rsidRDefault="00E158D4" w:rsidP="00E158D4">
            <w:p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Основные обязательства получателя кредита</w:t>
            </w:r>
          </w:p>
        </w:tc>
        <w:tc>
          <w:tcPr>
            <w:tcW w:w="7512" w:type="dxa"/>
          </w:tcPr>
          <w:p w14:paraId="2B3E1C66" w14:textId="77777777" w:rsidR="00E158D4" w:rsidRPr="00B34D0E" w:rsidRDefault="00E158D4" w:rsidP="00E158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Получателю кредита запрещается без предварительного согласования с KredEx:</w:t>
            </w:r>
          </w:p>
          <w:p w14:paraId="08D44C93" w14:textId="77777777" w:rsidR="00E158D4" w:rsidRPr="00B34D0E" w:rsidRDefault="00E158D4" w:rsidP="00E158D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выплата дивидендов или произведение иных выплат собственникам, уменьшающих собственный капитал;</w:t>
            </w:r>
          </w:p>
          <w:p w14:paraId="538A5CDF" w14:textId="77777777" w:rsidR="00E158D4" w:rsidRPr="00B34D0E" w:rsidRDefault="00E158D4" w:rsidP="00E158D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возвращать кредиты от собственников;</w:t>
            </w:r>
          </w:p>
          <w:p w14:paraId="7E19BD10" w14:textId="77777777" w:rsidR="00E158D4" w:rsidRPr="00B34D0E" w:rsidRDefault="00E158D4" w:rsidP="00E158D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 xml:space="preserve">выплачивать собственникам или связанным с ними третьим лицам платы за управление или иные подобные либо не связанные с </w:t>
            </w:r>
            <w:r w:rsidRPr="00B34D0E">
              <w:rPr>
                <w:sz w:val="22"/>
                <w:szCs w:val="22"/>
                <w:lang w:bidi="ru-RU"/>
              </w:rPr>
              <w:lastRenderedPageBreak/>
              <w:t>предпринимательством платы (оплата труда разрешена в разумной мере);</w:t>
            </w:r>
          </w:p>
          <w:p w14:paraId="3C76F7CA" w14:textId="77777777" w:rsidR="00E158D4" w:rsidRPr="00B34D0E" w:rsidRDefault="00E158D4" w:rsidP="00E158D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покупать или продавать собственникам или связанным с ними лицам товары или услуги по цене, отличной от рыночной;</w:t>
            </w:r>
          </w:p>
          <w:p w14:paraId="3B0CC64B" w14:textId="77777777" w:rsidR="00E158D4" w:rsidRPr="00B34D0E" w:rsidRDefault="00E158D4" w:rsidP="00E158D4">
            <w:pPr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выдавать кредиты.</w:t>
            </w:r>
          </w:p>
          <w:p w14:paraId="741FF0C7" w14:textId="77777777" w:rsidR="00E158D4" w:rsidRPr="00B34D0E" w:rsidRDefault="00E158D4" w:rsidP="00E158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Получатель кредита обязуется, в числе прочего:</w:t>
            </w:r>
          </w:p>
          <w:p w14:paraId="314DF878" w14:textId="7E398209" w:rsidR="00FA3064" w:rsidRPr="00B34D0E" w:rsidRDefault="00A27E47" w:rsidP="00E158D4">
            <w:pPr>
              <w:pStyle w:val="Loendilik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4D0E">
              <w:rPr>
                <w:rFonts w:ascii="Times New Roman" w:eastAsia="Times New Roman" w:hAnsi="Times New Roman" w:cs="Times New Roman"/>
                <w:lang w:bidi="ru-RU"/>
              </w:rPr>
              <w:t xml:space="preserve">подтвердить, что при ходатайствовании о кредите у ходатайствующего нет просроченных задолженностей перед поставщиками;  </w:t>
            </w:r>
          </w:p>
          <w:p w14:paraId="0864F1B7" w14:textId="0E781F1B" w:rsidR="00E158D4" w:rsidRPr="00B34D0E" w:rsidRDefault="00E158D4" w:rsidP="00E158D4">
            <w:pPr>
              <w:pStyle w:val="Loendilik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4D0E">
              <w:rPr>
                <w:rFonts w:ascii="Times New Roman" w:eastAsia="Times New Roman" w:hAnsi="Times New Roman" w:cs="Times New Roman"/>
                <w:lang w:bidi="ru-RU"/>
              </w:rPr>
              <w:t>представлять по требованию KredEx квартальные отчеты о деятельности и финансовые отчеты;</w:t>
            </w:r>
          </w:p>
          <w:p w14:paraId="2399B0DB" w14:textId="77777777" w:rsidR="00E158D4" w:rsidRPr="00B34D0E" w:rsidRDefault="00E158D4" w:rsidP="00E158D4">
            <w:pPr>
              <w:pStyle w:val="Loendilik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34D0E">
              <w:rPr>
                <w:rFonts w:ascii="Times New Roman" w:eastAsia="Times New Roman" w:hAnsi="Times New Roman" w:cs="Times New Roman"/>
                <w:lang w:bidi="ru-RU"/>
              </w:rPr>
              <w:t>согласовывать взятие дополнительных обязательств, превышающих предельную сумму, оговоренную в договоре с KredEx, совершение инвестиций и отчуждение имущества.</w:t>
            </w:r>
          </w:p>
          <w:p w14:paraId="5A227DF3" w14:textId="77777777" w:rsidR="00E158D4" w:rsidRPr="00B34D0E" w:rsidRDefault="00E158D4" w:rsidP="00E158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Если получатель кредита использует кредит не по целевому назначению и/или представил ложные данные при ходатайствовании о кредите и/или нарушает кредитный договор, KredEx вправе потребовать от получателя кредита при каждом нарушении неустойку в размере до пяти процентов (5%) от суммы кредита и вправе досрочно прекратить кредитный договор.</w:t>
            </w:r>
          </w:p>
        </w:tc>
      </w:tr>
      <w:tr w:rsidR="00E158D4" w:rsidRPr="00B34D0E" w14:paraId="19DC045B" w14:textId="77777777" w:rsidTr="00736A39">
        <w:trPr>
          <w:trHeight w:val="70"/>
        </w:trPr>
        <w:tc>
          <w:tcPr>
            <w:tcW w:w="1560" w:type="dxa"/>
            <w:vAlign w:val="center"/>
          </w:tcPr>
          <w:p w14:paraId="4CBC4EEE" w14:textId="77777777" w:rsidR="00E158D4" w:rsidRPr="00B34D0E" w:rsidRDefault="00E158D4" w:rsidP="00E158D4">
            <w:p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lastRenderedPageBreak/>
              <w:t>Плата за договор</w:t>
            </w:r>
          </w:p>
        </w:tc>
        <w:tc>
          <w:tcPr>
            <w:tcW w:w="7512" w:type="dxa"/>
          </w:tcPr>
          <w:p w14:paraId="6F2CD4E7" w14:textId="77777777" w:rsidR="00E158D4" w:rsidRPr="00B34D0E" w:rsidRDefault="00E158D4" w:rsidP="00E158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0,5% от суммы поручительства, минимум 150 евро.</w:t>
            </w:r>
          </w:p>
          <w:p w14:paraId="25F096F5" w14:textId="77777777" w:rsidR="00E158D4" w:rsidRPr="00B34D0E" w:rsidRDefault="00E158D4" w:rsidP="00E158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Плата за договор уплачивается при заключении договора или удерживается с выплаты первой части кредита.</w:t>
            </w:r>
          </w:p>
        </w:tc>
      </w:tr>
      <w:tr w:rsidR="00E158D4" w:rsidRPr="00B34D0E" w14:paraId="515E696E" w14:textId="77777777" w:rsidTr="00287B18">
        <w:trPr>
          <w:trHeight w:val="421"/>
        </w:trPr>
        <w:tc>
          <w:tcPr>
            <w:tcW w:w="1560" w:type="dxa"/>
            <w:vAlign w:val="center"/>
          </w:tcPr>
          <w:p w14:paraId="289FD83F" w14:textId="77777777" w:rsidR="00E158D4" w:rsidRPr="00B34D0E" w:rsidRDefault="00E158D4" w:rsidP="00E158D4">
            <w:p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Плата за изменение договора</w:t>
            </w:r>
          </w:p>
        </w:tc>
        <w:tc>
          <w:tcPr>
            <w:tcW w:w="7512" w:type="dxa"/>
            <w:vAlign w:val="center"/>
          </w:tcPr>
          <w:p w14:paraId="1737C3C7" w14:textId="77777777" w:rsidR="00E158D4" w:rsidRPr="00B34D0E" w:rsidRDefault="00E158D4" w:rsidP="00E158D4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0,2% от остатка суммы кредита, минимум 60 евро.</w:t>
            </w:r>
          </w:p>
        </w:tc>
      </w:tr>
      <w:tr w:rsidR="005818D1" w:rsidRPr="00B34D0E" w14:paraId="58FF7BE4" w14:textId="77777777" w:rsidTr="005818D1">
        <w:trPr>
          <w:trHeight w:val="1605"/>
        </w:trPr>
        <w:tc>
          <w:tcPr>
            <w:tcW w:w="1560" w:type="dxa"/>
            <w:vAlign w:val="center"/>
          </w:tcPr>
          <w:p w14:paraId="2DFF8D62" w14:textId="77777777" w:rsidR="005818D1" w:rsidRPr="00B34D0E" w:rsidRDefault="005818D1" w:rsidP="00E158D4">
            <w:p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Ставка процента</w:t>
            </w:r>
          </w:p>
        </w:tc>
        <w:tc>
          <w:tcPr>
            <w:tcW w:w="7512" w:type="dxa"/>
            <w:vAlign w:val="center"/>
          </w:tcPr>
          <w:p w14:paraId="1F2D3DC2" w14:textId="02AF1174" w:rsidR="005818D1" w:rsidRPr="00B34D0E" w:rsidRDefault="005818D1" w:rsidP="005818D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12-месячный EURIBOR + 2% годовых</w:t>
            </w:r>
          </w:p>
          <w:p w14:paraId="053EE5B8" w14:textId="413EE0D0" w:rsidR="005818D1" w:rsidRPr="00B34D0E" w:rsidRDefault="005818D1" w:rsidP="00574FD8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 xml:space="preserve">Процентная ставка начисляется с невозвращенной части кредита. Дата </w:t>
            </w:r>
            <w:r w:rsidR="00574FD8">
              <w:rPr>
                <w:sz w:val="22"/>
                <w:szCs w:val="22"/>
                <w:lang w:bidi="ru-RU"/>
              </w:rPr>
              <w:t>у</w:t>
            </w:r>
            <w:r w:rsidRPr="00B34D0E">
              <w:rPr>
                <w:sz w:val="22"/>
                <w:szCs w:val="22"/>
                <w:lang w:bidi="ru-RU"/>
              </w:rPr>
              <w:t>платы процент</w:t>
            </w:r>
            <w:r w:rsidR="00574FD8">
              <w:rPr>
                <w:sz w:val="22"/>
                <w:szCs w:val="22"/>
                <w:lang w:bidi="ru-RU"/>
              </w:rPr>
              <w:t>ов</w:t>
            </w:r>
            <w:r w:rsidRPr="00B34D0E">
              <w:rPr>
                <w:sz w:val="22"/>
                <w:szCs w:val="22"/>
                <w:lang w:bidi="ru-RU"/>
              </w:rPr>
              <w:t xml:space="preserve"> закрепляется в графике платежей. 12-месячный EURIBOR, являющийся изменяющейся частью процентной ставки, определяется KredEx по состоянию на банковский день, предшествующий составлению кредитного договора. В дальнейшем график платежей корректируется раз в год в соответствии с изменением EURIBOR, 15 августа каждого года. Если 12-месячный EURIBOR в какой-то период является отрицательным, тогда за значение изменяющейся части процентной ставки за соответствующий период берется 0.</w:t>
            </w:r>
          </w:p>
        </w:tc>
      </w:tr>
      <w:tr w:rsidR="001B0B77" w:rsidRPr="00B34D0E" w14:paraId="3B0B0A8A" w14:textId="77777777" w:rsidTr="001B0B77">
        <w:trPr>
          <w:trHeight w:val="56"/>
        </w:trPr>
        <w:tc>
          <w:tcPr>
            <w:tcW w:w="1560" w:type="dxa"/>
            <w:vAlign w:val="center"/>
          </w:tcPr>
          <w:p w14:paraId="7B38994C" w14:textId="77777777" w:rsidR="001B0B77" w:rsidRPr="00B34D0E" w:rsidRDefault="001B0B77" w:rsidP="00E158D4">
            <w:p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Обеспечение кредита</w:t>
            </w:r>
          </w:p>
        </w:tc>
        <w:tc>
          <w:tcPr>
            <w:tcW w:w="7512" w:type="dxa"/>
            <w:vAlign w:val="center"/>
          </w:tcPr>
          <w:p w14:paraId="5B078B1A" w14:textId="42F57F2B" w:rsidR="001B0B77" w:rsidRPr="00B34D0E" w:rsidRDefault="002F5DAD" w:rsidP="002F5DAD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bidi="ru-RU"/>
              </w:rPr>
              <w:t>К</w:t>
            </w:r>
            <w:r w:rsidR="001B0B77" w:rsidRPr="00B34D0E">
              <w:rPr>
                <w:sz w:val="22"/>
                <w:szCs w:val="22"/>
                <w:lang w:bidi="ru-RU"/>
              </w:rPr>
              <w:t xml:space="preserve">редит на сумму до 500 000 евро </w:t>
            </w:r>
            <w:r w:rsidRPr="002F5DAD">
              <w:rPr>
                <w:sz w:val="22"/>
                <w:szCs w:val="22"/>
                <w:lang w:bidi="ru-RU"/>
              </w:rPr>
              <w:t>должен быть обеспечен залогом, предполагаемый</w:t>
            </w:r>
            <w:r>
              <w:rPr>
                <w:sz w:val="22"/>
                <w:szCs w:val="22"/>
                <w:lang w:bidi="ru-RU"/>
              </w:rPr>
              <w:t xml:space="preserve"> доход от реализации которого -</w:t>
            </w:r>
            <w:r w:rsidRPr="002F5DAD">
              <w:rPr>
                <w:sz w:val="22"/>
                <w:szCs w:val="22"/>
                <w:lang w:bidi="ru-RU"/>
              </w:rPr>
              <w:t xml:space="preserve"> не менее </w:t>
            </w:r>
            <w:r>
              <w:rPr>
                <w:sz w:val="22"/>
                <w:szCs w:val="22"/>
                <w:lang w:bidi="ru-RU"/>
              </w:rPr>
              <w:t>1</w:t>
            </w:r>
            <w:r w:rsidRPr="002F5DAD">
              <w:rPr>
                <w:sz w:val="22"/>
                <w:szCs w:val="22"/>
                <w:lang w:bidi="ru-RU"/>
              </w:rPr>
              <w:t>0% от суммы кредита.</w:t>
            </w:r>
            <w:bookmarkStart w:id="0" w:name="_GoBack"/>
            <w:bookmarkEnd w:id="0"/>
          </w:p>
          <w:p w14:paraId="41783160" w14:textId="27D96BC1" w:rsidR="001B0B77" w:rsidRPr="00B34D0E" w:rsidRDefault="001B0B77" w:rsidP="001B0B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Кредит на сумму более 500 000 евро должен быть обеспечен залогом, предполагаемый доход от реализации которого</w:t>
            </w:r>
            <w:r w:rsidRPr="00B34D0E">
              <w:rPr>
                <w:rStyle w:val="Allmrkuseviide"/>
                <w:sz w:val="22"/>
                <w:szCs w:val="22"/>
                <w:lang w:bidi="ru-RU"/>
              </w:rPr>
              <w:footnoteReference w:id="6"/>
            </w:r>
            <w:r w:rsidRPr="00B34D0E">
              <w:rPr>
                <w:sz w:val="22"/>
                <w:szCs w:val="22"/>
                <w:lang w:bidi="ru-RU"/>
              </w:rPr>
              <w:t xml:space="preserve"> — не менее 50% от суммы кредита.</w:t>
            </w:r>
          </w:p>
        </w:tc>
      </w:tr>
      <w:tr w:rsidR="00E158D4" w:rsidRPr="00B34D0E" w14:paraId="75CB284A" w14:textId="77777777" w:rsidTr="00F10EA5">
        <w:trPr>
          <w:trHeight w:val="216"/>
        </w:trPr>
        <w:tc>
          <w:tcPr>
            <w:tcW w:w="1560" w:type="dxa"/>
            <w:vAlign w:val="center"/>
          </w:tcPr>
          <w:p w14:paraId="11C2ECD2" w14:textId="77777777" w:rsidR="00E158D4" w:rsidRPr="00B34D0E" w:rsidRDefault="00E158D4" w:rsidP="00E158D4">
            <w:pPr>
              <w:rPr>
                <w:b/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 xml:space="preserve">Срок действия решения о </w:t>
            </w:r>
            <w:r w:rsidRPr="00B34D0E">
              <w:rPr>
                <w:sz w:val="22"/>
                <w:szCs w:val="22"/>
                <w:lang w:bidi="ru-RU"/>
              </w:rPr>
              <w:lastRenderedPageBreak/>
              <w:t>предоставлении кредита</w:t>
            </w:r>
          </w:p>
        </w:tc>
        <w:tc>
          <w:tcPr>
            <w:tcW w:w="7512" w:type="dxa"/>
            <w:vAlign w:val="center"/>
          </w:tcPr>
          <w:p w14:paraId="7E03E091" w14:textId="77777777" w:rsidR="00E158D4" w:rsidRPr="00B34D0E" w:rsidRDefault="00E158D4" w:rsidP="00E158D4">
            <w:pPr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lastRenderedPageBreak/>
              <w:t>Решение по кредиту действительно 30 календарных дней, но не далее 28.12.2020 г.</w:t>
            </w:r>
          </w:p>
        </w:tc>
      </w:tr>
      <w:tr w:rsidR="00E158D4" w:rsidRPr="00B34D0E" w14:paraId="2E8351F1" w14:textId="77777777" w:rsidTr="00F10EA5">
        <w:trPr>
          <w:trHeight w:val="216"/>
        </w:trPr>
        <w:tc>
          <w:tcPr>
            <w:tcW w:w="1560" w:type="dxa"/>
            <w:vAlign w:val="center"/>
          </w:tcPr>
          <w:p w14:paraId="0DD5846A" w14:textId="77777777" w:rsidR="00E158D4" w:rsidRPr="00B34D0E" w:rsidRDefault="00E158D4" w:rsidP="00E158D4">
            <w:p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Досрочное прекращение кредитного договора</w:t>
            </w:r>
          </w:p>
        </w:tc>
        <w:tc>
          <w:tcPr>
            <w:tcW w:w="7512" w:type="dxa"/>
            <w:vAlign w:val="center"/>
          </w:tcPr>
          <w:p w14:paraId="53458EC7" w14:textId="77777777" w:rsidR="00E158D4" w:rsidRPr="00B34D0E" w:rsidRDefault="00E158D4" w:rsidP="00E158D4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34D0E">
              <w:rPr>
                <w:sz w:val="22"/>
                <w:szCs w:val="22"/>
                <w:lang w:bidi="ru-RU"/>
              </w:rPr>
              <w:t>Получатель кредита должен сообщить KredEx о своем желании досрочно погасить кредит, по крайней мере, за 1 месяц.</w:t>
            </w:r>
          </w:p>
        </w:tc>
      </w:tr>
    </w:tbl>
    <w:p w14:paraId="7EEB68BB" w14:textId="77777777" w:rsidR="005D1A07" w:rsidRPr="00B34D0E" w:rsidRDefault="005D1A07" w:rsidP="004B1EBF">
      <w:pPr>
        <w:rPr>
          <w:sz w:val="22"/>
          <w:szCs w:val="22"/>
        </w:rPr>
      </w:pPr>
    </w:p>
    <w:p w14:paraId="1763635F" w14:textId="77777777" w:rsidR="00D106D0" w:rsidRPr="00B34D0E" w:rsidRDefault="00D106D0">
      <w:pPr>
        <w:spacing w:after="160" w:line="259" w:lineRule="auto"/>
        <w:rPr>
          <w:b/>
          <w:sz w:val="22"/>
          <w:szCs w:val="22"/>
        </w:rPr>
      </w:pPr>
      <w:r w:rsidRPr="00B34D0E">
        <w:rPr>
          <w:b/>
          <w:sz w:val="22"/>
          <w:szCs w:val="22"/>
          <w:lang w:bidi="ru-RU"/>
        </w:rPr>
        <w:br w:type="page"/>
      </w:r>
    </w:p>
    <w:p w14:paraId="281DDA80" w14:textId="0D2AC4A5" w:rsidR="00C905A3" w:rsidRPr="00B34D0E" w:rsidRDefault="00C905A3" w:rsidP="00C905A3">
      <w:pPr>
        <w:rPr>
          <w:b/>
          <w:sz w:val="22"/>
          <w:szCs w:val="22"/>
        </w:rPr>
      </w:pPr>
      <w:r w:rsidRPr="00B34D0E">
        <w:rPr>
          <w:b/>
          <w:sz w:val="22"/>
          <w:szCs w:val="22"/>
          <w:lang w:bidi="ru-RU"/>
        </w:rPr>
        <w:lastRenderedPageBreak/>
        <w:t>Подача ходатайства</w:t>
      </w:r>
    </w:p>
    <w:p w14:paraId="3CC6AEFB" w14:textId="77777777" w:rsidR="00D106D0" w:rsidRPr="00B34D0E" w:rsidRDefault="00D106D0" w:rsidP="00C905A3">
      <w:pPr>
        <w:rPr>
          <w:b/>
          <w:sz w:val="22"/>
          <w:szCs w:val="22"/>
        </w:rPr>
      </w:pPr>
    </w:p>
    <w:p w14:paraId="1C54310D" w14:textId="77777777" w:rsidR="00C905A3" w:rsidRPr="00B34D0E" w:rsidRDefault="00C905A3" w:rsidP="00C905A3">
      <w:pPr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Для подачи ходатайства о получении кредита необходимо заполнить бланк ходатайства на домашней странице KredEx, к которому приложить:</w:t>
      </w:r>
    </w:p>
    <w:p w14:paraId="64EA7D50" w14:textId="5900A064" w:rsidR="00BE2688" w:rsidRPr="00B34D0E" w:rsidRDefault="00BE2688" w:rsidP="00C905A3">
      <w:pPr>
        <w:numPr>
          <w:ilvl w:val="0"/>
          <w:numId w:val="5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Описание временных трудностей, вызванных вспышкой COVID-19, для преодоления которых запрашивается кредит, и план действий по преодолению временных трудностей при помощи полученного кредита, а также план выплаты взятых кредитных обязательств.</w:t>
      </w:r>
    </w:p>
    <w:p w14:paraId="42247E28" w14:textId="77777777" w:rsidR="00C905A3" w:rsidRPr="00B34D0E" w:rsidRDefault="00C905A3" w:rsidP="00C905A3">
      <w:pPr>
        <w:numPr>
          <w:ilvl w:val="0"/>
          <w:numId w:val="5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Финансовые прогнозы минимум на три последующие полные года.</w:t>
      </w:r>
    </w:p>
    <w:p w14:paraId="0D089EF9" w14:textId="77777777" w:rsidR="00C905A3" w:rsidRPr="00B34D0E" w:rsidRDefault="00C905A3" w:rsidP="00C905A3">
      <w:pPr>
        <w:numPr>
          <w:ilvl w:val="0"/>
          <w:numId w:val="5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Утвержденный отчет за последний завершившийся хозяйственный год (для предпринимателя, имеющего обязательство по проведению аудиторской проверки, — аудированный) или промежуточный отчет давностью не более трех месяцев за текущий год.</w:t>
      </w:r>
    </w:p>
    <w:p w14:paraId="64995796" w14:textId="77777777" w:rsidR="00F85B2A" w:rsidRPr="00B34D0E" w:rsidRDefault="00D47A97" w:rsidP="00C905A3">
      <w:pPr>
        <w:numPr>
          <w:ilvl w:val="0"/>
          <w:numId w:val="5"/>
        </w:numPr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Выписка из регистра государственной помощи касательно полученной предпринимателем государственной помощи. Предприниматель обязуется дополнительно в свободной форме сообщить о пособиях, которые не отображены в распечатке, но были получены ввиду кризиса, обусловленного коронавирусом, вызывающим заболевание COVID-19, за счет средств дополнительного государственного бюджета на 2020 год, из прочих средств государственного бюджета или от единицы местного самоуправления.</w:t>
      </w:r>
    </w:p>
    <w:p w14:paraId="69C20D13" w14:textId="77777777" w:rsidR="00C905A3" w:rsidRPr="00B34D0E" w:rsidRDefault="00C905A3" w:rsidP="00C905A3">
      <w:pPr>
        <w:rPr>
          <w:b/>
          <w:sz w:val="22"/>
          <w:szCs w:val="22"/>
        </w:rPr>
      </w:pPr>
    </w:p>
    <w:p w14:paraId="547C8E35" w14:textId="1B7F33F8" w:rsidR="004B1EBF" w:rsidRPr="00B34D0E" w:rsidRDefault="004455FB" w:rsidP="004B1EBF">
      <w:pPr>
        <w:rPr>
          <w:b/>
          <w:sz w:val="22"/>
          <w:szCs w:val="22"/>
        </w:rPr>
      </w:pPr>
      <w:r w:rsidRPr="00B34D0E">
        <w:rPr>
          <w:b/>
          <w:sz w:val="22"/>
          <w:szCs w:val="22"/>
          <w:lang w:bidi="ru-RU"/>
        </w:rPr>
        <w:t>Кредит не предоставляется в целях финансирования следующих видов деятельности и предпринимателей:</w:t>
      </w:r>
    </w:p>
    <w:p w14:paraId="79F96E02" w14:textId="77777777" w:rsidR="00D106D0" w:rsidRPr="00B34D0E" w:rsidRDefault="00D106D0" w:rsidP="004B1EBF">
      <w:pPr>
        <w:rPr>
          <w:b/>
          <w:sz w:val="22"/>
          <w:szCs w:val="22"/>
        </w:rPr>
      </w:pPr>
    </w:p>
    <w:p w14:paraId="49686E35" w14:textId="77777777" w:rsidR="007800E9" w:rsidRPr="00B34D0E" w:rsidRDefault="007800E9" w:rsidP="007800E9">
      <w:pPr>
        <w:numPr>
          <w:ilvl w:val="0"/>
          <w:numId w:val="5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Первичное производство сельскохозяйственных продуктов, рыбный промысел, аквакультура и лесное хозяйство.</w:t>
      </w:r>
    </w:p>
    <w:p w14:paraId="4658B0C2" w14:textId="77777777" w:rsidR="007800E9" w:rsidRPr="00B34D0E" w:rsidRDefault="007800E9" w:rsidP="007800E9">
      <w:pPr>
        <w:numPr>
          <w:ilvl w:val="0"/>
          <w:numId w:val="5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Предприниматели, ведущие финансовую и страховую деятельность (раздел K в EMTAK).</w:t>
      </w:r>
    </w:p>
    <w:p w14:paraId="5381E395" w14:textId="77777777" w:rsidR="007800E9" w:rsidRPr="00B34D0E" w:rsidRDefault="007800E9" w:rsidP="007800E9">
      <w:pPr>
        <w:numPr>
          <w:ilvl w:val="0"/>
          <w:numId w:val="5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Предприниматели, занимающиеся строительством (раздел F в EMTAK).</w:t>
      </w:r>
    </w:p>
    <w:p w14:paraId="3904B48E" w14:textId="77777777" w:rsidR="007800E9" w:rsidRPr="00B34D0E" w:rsidRDefault="007800E9" w:rsidP="007800E9">
      <w:pPr>
        <w:numPr>
          <w:ilvl w:val="0"/>
          <w:numId w:val="5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Изготовление, обработка и сбыт табака (и связанных с ним изделий).</w:t>
      </w:r>
    </w:p>
    <w:p w14:paraId="048F74DF" w14:textId="77777777" w:rsidR="007800E9" w:rsidRPr="00B34D0E" w:rsidRDefault="007800E9" w:rsidP="007800E9">
      <w:pPr>
        <w:numPr>
          <w:ilvl w:val="0"/>
          <w:numId w:val="5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Приобретение транспортных средств и оборудования, используемых для перевозки грузов по шоссейным дорогам.</w:t>
      </w:r>
    </w:p>
    <w:p w14:paraId="0E8334DB" w14:textId="77777777" w:rsidR="007800E9" w:rsidRPr="00B34D0E" w:rsidRDefault="007800E9" w:rsidP="007800E9">
      <w:pPr>
        <w:numPr>
          <w:ilvl w:val="0"/>
          <w:numId w:val="5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Приобретение автомобилей.</w:t>
      </w:r>
    </w:p>
    <w:p w14:paraId="5A8F5E9E" w14:textId="77777777" w:rsidR="007800E9" w:rsidRPr="00B34D0E" w:rsidRDefault="007800E9" w:rsidP="007800E9">
      <w:pPr>
        <w:numPr>
          <w:ilvl w:val="0"/>
          <w:numId w:val="5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Финансирование оборотных средств предприятий розничной и оптовой торговли (раздел G в EMTAK).</w:t>
      </w:r>
    </w:p>
    <w:p w14:paraId="492DC1EB" w14:textId="77777777" w:rsidR="00E3444A" w:rsidRPr="00B34D0E" w:rsidRDefault="00E3444A" w:rsidP="007800E9">
      <w:pPr>
        <w:numPr>
          <w:ilvl w:val="0"/>
          <w:numId w:val="5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Предприниматели, занимающиеся арендой и арендой пользования (EMTAK N77).</w:t>
      </w:r>
    </w:p>
    <w:p w14:paraId="7B752B22" w14:textId="77777777" w:rsidR="007800E9" w:rsidRPr="00B34D0E" w:rsidRDefault="007800E9" w:rsidP="007800E9">
      <w:pPr>
        <w:numPr>
          <w:ilvl w:val="0"/>
          <w:numId w:val="6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Проекты развития недвижимости с целью продажи и сдачи в аренду. Если развитие недвижимости происходит для нужд деятельности, не связанной с развитием собственного, в т. ч. недвижимого имущества дочерних и смежных предприятий, то часть площадей разрешено сдавать в аренду при условии, что арендные поступления, за исключением поступлений от дочерних и смежных предприятий, не превышают 30% от годового оборота лица, ходатайствующего о кредите.</w:t>
      </w:r>
    </w:p>
    <w:p w14:paraId="5904C497" w14:textId="77777777" w:rsidR="007800E9" w:rsidRPr="00B34D0E" w:rsidRDefault="007800E9" w:rsidP="007800E9">
      <w:pPr>
        <w:numPr>
          <w:ilvl w:val="0"/>
          <w:numId w:val="6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Предприниматели, действующие в сфере азартных игр.</w:t>
      </w:r>
    </w:p>
    <w:p w14:paraId="26F6BDD5" w14:textId="77777777" w:rsidR="007800E9" w:rsidRPr="00B34D0E" w:rsidRDefault="007800E9" w:rsidP="007800E9">
      <w:pPr>
        <w:numPr>
          <w:ilvl w:val="0"/>
          <w:numId w:val="6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Области, связанные с порнографией, незаконным скачиванием данных и предоставлением незаконного доступа к сетям данных.</w:t>
      </w:r>
    </w:p>
    <w:p w14:paraId="62DD5A36" w14:textId="77777777" w:rsidR="007800E9" w:rsidRPr="00B34D0E" w:rsidRDefault="007800E9" w:rsidP="007800E9">
      <w:pPr>
        <w:numPr>
          <w:ilvl w:val="0"/>
          <w:numId w:val="6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Научная и прикладная деятельность в сфере здравоохранения, целью которой является клонирование человека в научных или лечебных целях или развитие генетически модифицированных организмов.</w:t>
      </w:r>
    </w:p>
    <w:p w14:paraId="60DAAE8B" w14:textId="77777777" w:rsidR="00C905A3" w:rsidRPr="00B34D0E" w:rsidRDefault="00C905A3" w:rsidP="008C59C5">
      <w:pPr>
        <w:jc w:val="both"/>
        <w:rPr>
          <w:sz w:val="22"/>
          <w:szCs w:val="22"/>
        </w:rPr>
      </w:pPr>
    </w:p>
    <w:p w14:paraId="4066FE09" w14:textId="03AD71F2" w:rsidR="008C59C5" w:rsidRPr="00B34D0E" w:rsidRDefault="008C59C5" w:rsidP="008C59C5">
      <w:pPr>
        <w:jc w:val="both"/>
        <w:rPr>
          <w:b/>
          <w:sz w:val="22"/>
          <w:szCs w:val="22"/>
        </w:rPr>
      </w:pPr>
      <w:r w:rsidRPr="00B34D0E">
        <w:rPr>
          <w:b/>
          <w:sz w:val="22"/>
          <w:szCs w:val="22"/>
          <w:lang w:bidi="ru-RU"/>
        </w:rPr>
        <w:t>Опубликование</w:t>
      </w:r>
    </w:p>
    <w:p w14:paraId="2FF8F661" w14:textId="77777777" w:rsidR="00D106D0" w:rsidRPr="00B34D0E" w:rsidRDefault="00D106D0" w:rsidP="008C59C5">
      <w:pPr>
        <w:jc w:val="both"/>
        <w:rPr>
          <w:b/>
          <w:sz w:val="22"/>
          <w:szCs w:val="22"/>
        </w:rPr>
      </w:pPr>
    </w:p>
    <w:p w14:paraId="4A2C7C8E" w14:textId="77777777" w:rsidR="008C59C5" w:rsidRPr="00B34D0E" w:rsidRDefault="008C59C5" w:rsidP="008C59C5">
      <w:p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В качестве государственной помощи в регистр государственной помощи вносится сумма кредита. В соответствии с постановлением Правительства Республики «Общие условия мер поддержки, предусмотренных для облегчения воздействия кризиса, связанного с распространением коронавируса, вызывающего заболевание COVID-19, и вызванного этим чрезвычайного положения», KredEx публикует на своем сайте следующие данные о субсидии:</w:t>
      </w:r>
    </w:p>
    <w:p w14:paraId="27B332E6" w14:textId="77777777" w:rsidR="008C59C5" w:rsidRPr="00B34D0E" w:rsidRDefault="008C59C5" w:rsidP="008C59C5">
      <w:pPr>
        <w:numPr>
          <w:ilvl w:val="0"/>
          <w:numId w:val="18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имя получателя субсидии;</w:t>
      </w:r>
    </w:p>
    <w:p w14:paraId="20B456D5" w14:textId="77777777" w:rsidR="008C59C5" w:rsidRPr="00B34D0E" w:rsidRDefault="008C59C5" w:rsidP="008C59C5">
      <w:pPr>
        <w:numPr>
          <w:ilvl w:val="0"/>
          <w:numId w:val="18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название меры;</w:t>
      </w:r>
    </w:p>
    <w:p w14:paraId="4173E279" w14:textId="371622FB" w:rsidR="008C59C5" w:rsidRPr="00B34D0E" w:rsidRDefault="00213D86" w:rsidP="008C59C5">
      <w:pPr>
        <w:numPr>
          <w:ilvl w:val="0"/>
          <w:numId w:val="18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lastRenderedPageBreak/>
        <w:t>сумма кредита;</w:t>
      </w:r>
    </w:p>
    <w:p w14:paraId="15C42589" w14:textId="77777777" w:rsidR="008C59C5" w:rsidRPr="00B34D0E" w:rsidRDefault="00B97092" w:rsidP="008C59C5">
      <w:pPr>
        <w:numPr>
          <w:ilvl w:val="0"/>
          <w:numId w:val="18"/>
        </w:numPr>
        <w:jc w:val="both"/>
        <w:rPr>
          <w:sz w:val="22"/>
          <w:szCs w:val="22"/>
        </w:rPr>
      </w:pPr>
      <w:r w:rsidRPr="00B34D0E">
        <w:rPr>
          <w:sz w:val="22"/>
          <w:szCs w:val="22"/>
          <w:lang w:bidi="ru-RU"/>
        </w:rPr>
        <w:t>срок выплаты кредита.</w:t>
      </w:r>
    </w:p>
    <w:p w14:paraId="20E0A9A0" w14:textId="77777777" w:rsidR="008C59C5" w:rsidRPr="00B34D0E" w:rsidRDefault="008C59C5" w:rsidP="008C59C5">
      <w:pPr>
        <w:jc w:val="both"/>
        <w:rPr>
          <w:sz w:val="22"/>
          <w:szCs w:val="22"/>
        </w:rPr>
      </w:pPr>
    </w:p>
    <w:sectPr w:rsidR="008C59C5" w:rsidRPr="00B34D0E" w:rsidSect="008870E0"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E38D7" w16cex:dateUtc="2020-05-31T11:08:00Z"/>
  <w16cex:commentExtensible w16cex:durableId="227E39BC" w16cex:dateUtc="2020-05-31T11:12:00Z"/>
  <w16cex:commentExtensible w16cex:durableId="227E3CF3" w16cex:dateUtc="2020-05-31T11:25:00Z"/>
  <w16cex:commentExtensible w16cex:durableId="227E41DB" w16cex:dateUtc="2020-05-31T11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1ABA5B" w16cid:durableId="227E3623"/>
  <w16cid:commentId w16cid:paraId="2A6C33B0" w16cid:durableId="227E3624"/>
  <w16cid:commentId w16cid:paraId="3D69C459" w16cid:durableId="227E38D7"/>
  <w16cid:commentId w16cid:paraId="51C87557" w16cid:durableId="227E39BC"/>
  <w16cid:commentId w16cid:paraId="009B1B7B" w16cid:durableId="227E362E"/>
  <w16cid:commentId w16cid:paraId="1ECEE62F" w16cid:durableId="227E3633"/>
  <w16cid:commentId w16cid:paraId="7995CCBF" w16cid:durableId="227E3634"/>
  <w16cid:commentId w16cid:paraId="660B043A" w16cid:durableId="227E3CF3"/>
  <w16cid:commentId w16cid:paraId="7F4FB224" w16cid:durableId="227E3635"/>
  <w16cid:commentId w16cid:paraId="61F30E0F" w16cid:durableId="227E3636"/>
  <w16cid:commentId w16cid:paraId="61A41A4B" w16cid:durableId="227E3641"/>
  <w16cid:commentId w16cid:paraId="2CAF0F6B" w16cid:durableId="227E3642"/>
  <w16cid:commentId w16cid:paraId="6FA2A1CB" w16cid:durableId="227E41DB"/>
  <w16cid:commentId w16cid:paraId="11836DC6" w16cid:durableId="227E3653"/>
  <w16cid:commentId w16cid:paraId="19A1079F" w16cid:durableId="227E3654"/>
  <w16cid:commentId w16cid:paraId="0D813600" w16cid:durableId="227E3655"/>
  <w16cid:commentId w16cid:paraId="232A2DDC" w16cid:durableId="227E3656"/>
  <w16cid:commentId w16cid:paraId="1349F163" w16cid:durableId="227E36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B29FD" w14:textId="77777777" w:rsidR="00C20251" w:rsidRDefault="00C20251" w:rsidP="004B1EBF">
      <w:r>
        <w:separator/>
      </w:r>
    </w:p>
  </w:endnote>
  <w:endnote w:type="continuationSeparator" w:id="0">
    <w:p w14:paraId="713BE92D" w14:textId="77777777" w:rsidR="00C20251" w:rsidRDefault="00C20251" w:rsidP="004B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94536"/>
      <w:docPartObj>
        <w:docPartGallery w:val="Page Numbers (Bottom of Page)"/>
        <w:docPartUnique/>
      </w:docPartObj>
    </w:sdtPr>
    <w:sdtEndPr/>
    <w:sdtContent>
      <w:p w14:paraId="64D4DD42" w14:textId="4A0D391C" w:rsidR="00D06573" w:rsidRDefault="008870E0">
        <w:pPr>
          <w:pStyle w:val="Jalus"/>
          <w:jc w:val="right"/>
        </w:pPr>
        <w:r w:rsidRPr="000C5A6E">
          <w:rPr>
            <w:sz w:val="20"/>
            <w:szCs w:val="20"/>
            <w:lang w:bidi="ru-RU"/>
          </w:rPr>
          <w:fldChar w:fldCharType="begin"/>
        </w:r>
        <w:r w:rsidRPr="000C5A6E">
          <w:rPr>
            <w:sz w:val="20"/>
            <w:szCs w:val="20"/>
            <w:lang w:bidi="ru-RU"/>
          </w:rPr>
          <w:instrText xml:space="preserve"> PAGE   \* MERGEFORMAT </w:instrText>
        </w:r>
        <w:r w:rsidRPr="000C5A6E">
          <w:rPr>
            <w:sz w:val="20"/>
            <w:szCs w:val="20"/>
            <w:lang w:bidi="ru-RU"/>
          </w:rPr>
          <w:fldChar w:fldCharType="separate"/>
        </w:r>
        <w:r w:rsidR="002F5DAD">
          <w:rPr>
            <w:noProof/>
            <w:sz w:val="20"/>
            <w:szCs w:val="20"/>
            <w:lang w:bidi="ru-RU"/>
          </w:rPr>
          <w:t>8</w:t>
        </w:r>
        <w:r w:rsidRPr="000C5A6E">
          <w:rPr>
            <w:sz w:val="20"/>
            <w:szCs w:val="20"/>
            <w:lang w:bidi="ru-RU"/>
          </w:rPr>
          <w:fldChar w:fldCharType="end"/>
        </w:r>
      </w:p>
    </w:sdtContent>
  </w:sdt>
  <w:p w14:paraId="55391F3E" w14:textId="77777777" w:rsidR="00D06573" w:rsidRDefault="00C20251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6B8E" w14:textId="77777777" w:rsidR="00C20251" w:rsidRDefault="00C20251" w:rsidP="004B1EBF">
      <w:r>
        <w:separator/>
      </w:r>
    </w:p>
  </w:footnote>
  <w:footnote w:type="continuationSeparator" w:id="0">
    <w:p w14:paraId="598EC2CF" w14:textId="77777777" w:rsidR="00C20251" w:rsidRDefault="00C20251" w:rsidP="004B1EBF">
      <w:r>
        <w:continuationSeparator/>
      </w:r>
    </w:p>
  </w:footnote>
  <w:footnote w:id="1">
    <w:p w14:paraId="711338C4" w14:textId="77777777" w:rsidR="00A63AC9" w:rsidRPr="00700E44" w:rsidRDefault="00A63AC9" w:rsidP="00A341B0">
      <w:pPr>
        <w:pStyle w:val="Allmrkusetekst"/>
        <w:jc w:val="both"/>
        <w:rPr>
          <w:sz w:val="18"/>
          <w:szCs w:val="18"/>
        </w:rPr>
      </w:pPr>
      <w:r w:rsidRPr="00E16C50">
        <w:rPr>
          <w:rStyle w:val="Allmrkuseviide"/>
          <w:sz w:val="16"/>
          <w:szCs w:val="16"/>
          <w:lang w:bidi="ru-RU"/>
        </w:rPr>
        <w:footnoteRef/>
      </w:r>
      <w:r w:rsidRPr="00E16C50">
        <w:rPr>
          <w:sz w:val="16"/>
          <w:szCs w:val="16"/>
          <w:lang w:bidi="ru-RU"/>
        </w:rPr>
        <w:t xml:space="preserve"> Как зафиксировано в ч. 18 ст. 2 директивы комиссии от 17 июня 2014 г. (ЕС) № 651/2014 (ОЖЕС L 187, 26.6.2014, стр. 1). Испытывающими трудности не считаются малые или средние предприниматели (МСП), действующие менее 3 лет. Предприниматель, действующий более 3 лет, не должен потерять более половины своего паевого или акционерного капитала (номинал + ажио). Если предприниматель не является МСП, дополнительно проверяется учетное финансовое подкрепление предпринимателя за последние два года. Предприниматель не считается испытывающим трудности, если этот показатель как минимум в один год составлял менее 7,5. Если это условие не соблюдено, проверяется соотношение показателя EBITDA к покрытию процентных ставок за последние два года. Предприниматель не считается испытывающим трудности, если этот показатель как минимум в один год составлял более 1. Предприниматель в любом случае испытывает трудности, если в его отношении начато производство по банкроту или ликвидации.</w:t>
      </w:r>
    </w:p>
  </w:footnote>
  <w:footnote w:id="2">
    <w:p w14:paraId="0975B3BD" w14:textId="77777777" w:rsidR="00E95F89" w:rsidRPr="00700E44" w:rsidRDefault="00E95F89" w:rsidP="00A341B0">
      <w:pPr>
        <w:pStyle w:val="Allmrkusetekst"/>
        <w:jc w:val="both"/>
        <w:rPr>
          <w:sz w:val="16"/>
          <w:szCs w:val="16"/>
        </w:rPr>
      </w:pPr>
      <w:r w:rsidRPr="00700E44">
        <w:rPr>
          <w:rStyle w:val="Allmrkuseviide"/>
          <w:sz w:val="16"/>
          <w:szCs w:val="16"/>
          <w:lang w:bidi="ru-RU"/>
        </w:rPr>
        <w:footnoteRef/>
      </w:r>
      <w:r w:rsidRPr="00700E44">
        <w:rPr>
          <w:sz w:val="16"/>
          <w:szCs w:val="16"/>
          <w:lang w:bidi="ru-RU"/>
        </w:rPr>
        <w:t xml:space="preserve"> KredEx может зачесть в сумму собственного капитала кредиты, подчиненные кредиту, предоставленному предприятию KredEx.</w:t>
      </w:r>
    </w:p>
  </w:footnote>
  <w:footnote w:id="3">
    <w:p w14:paraId="037D08F2" w14:textId="77777777" w:rsidR="00CE4161" w:rsidRPr="00700E44" w:rsidRDefault="00CE4161" w:rsidP="00A341B0">
      <w:pPr>
        <w:pStyle w:val="Allmrkusetekst"/>
        <w:jc w:val="both"/>
        <w:rPr>
          <w:sz w:val="16"/>
          <w:szCs w:val="16"/>
        </w:rPr>
      </w:pPr>
      <w:r w:rsidRPr="00700E44">
        <w:rPr>
          <w:rStyle w:val="Allmrkuseviide"/>
          <w:sz w:val="16"/>
          <w:szCs w:val="16"/>
          <w:lang w:bidi="ru-RU"/>
        </w:rPr>
        <w:footnoteRef/>
      </w:r>
      <w:r w:rsidRPr="00700E44">
        <w:rPr>
          <w:sz w:val="16"/>
          <w:szCs w:val="16"/>
          <w:lang w:bidi="ru-RU"/>
        </w:rPr>
        <w:t xml:space="preserve"> Прибыль до расходов по процентам, налогов, износа и амортизации материального и нематериального основного имущества. </w:t>
      </w:r>
    </w:p>
  </w:footnote>
  <w:footnote w:id="4">
    <w:p w14:paraId="6ECCD0A0" w14:textId="77777777" w:rsidR="00CE4161" w:rsidRPr="00700E44" w:rsidRDefault="00CE4161" w:rsidP="00A341B0">
      <w:pPr>
        <w:pStyle w:val="Allmrkusetekst"/>
        <w:jc w:val="both"/>
      </w:pPr>
      <w:r w:rsidRPr="00700E44">
        <w:rPr>
          <w:rStyle w:val="Allmrkuseviide"/>
          <w:sz w:val="16"/>
          <w:szCs w:val="16"/>
          <w:lang w:bidi="ru-RU"/>
        </w:rPr>
        <w:footnoteRef/>
      </w:r>
      <w:r w:rsidRPr="00700E44">
        <w:rPr>
          <w:sz w:val="16"/>
          <w:szCs w:val="16"/>
          <w:lang w:bidi="ru-RU"/>
        </w:rPr>
        <w:t xml:space="preserve"> KredEx при вычислении соотношений не учитывает чрезвычайные доходы получателя кредита.</w:t>
      </w:r>
    </w:p>
  </w:footnote>
  <w:footnote w:id="5">
    <w:p w14:paraId="426C8A7A" w14:textId="77777777" w:rsidR="00E158D4" w:rsidRPr="007B7983" w:rsidRDefault="00E158D4" w:rsidP="00D75C22">
      <w:pPr>
        <w:pStyle w:val="Allmrkusetekst"/>
        <w:rPr>
          <w:sz w:val="16"/>
          <w:szCs w:val="16"/>
        </w:rPr>
      </w:pPr>
      <w:r w:rsidRPr="00700E44">
        <w:rPr>
          <w:rStyle w:val="Allmrkuseviide"/>
          <w:sz w:val="16"/>
          <w:szCs w:val="16"/>
          <w:lang w:bidi="ru-RU"/>
        </w:rPr>
        <w:footnoteRef/>
      </w:r>
      <w:r w:rsidRPr="00700E44">
        <w:rPr>
          <w:sz w:val="16"/>
          <w:szCs w:val="16"/>
          <w:lang w:bidi="ru-RU"/>
        </w:rPr>
        <w:t>Если предприниматель использует аналогичные услуги, предоставляемые целевым фондом «Продвижение сельской жизни», действующие ограничения объединяются.</w:t>
      </w:r>
    </w:p>
  </w:footnote>
  <w:footnote w:id="6">
    <w:p w14:paraId="2C2657AC" w14:textId="12D68615" w:rsidR="001B0B77" w:rsidRPr="00C65CBB" w:rsidRDefault="001B0B77" w:rsidP="00A341B0">
      <w:pPr>
        <w:pStyle w:val="Allmrkusetekst"/>
        <w:jc w:val="both"/>
        <w:rPr>
          <w:sz w:val="16"/>
          <w:szCs w:val="16"/>
        </w:rPr>
      </w:pPr>
      <w:r w:rsidRPr="00F40902">
        <w:rPr>
          <w:rStyle w:val="Allmrkuseviide"/>
          <w:sz w:val="16"/>
          <w:szCs w:val="16"/>
          <w:lang w:bidi="ru-RU"/>
        </w:rPr>
        <w:footnoteRef/>
      </w:r>
      <w:r w:rsidR="00464BE6" w:rsidRPr="00F40902">
        <w:rPr>
          <w:sz w:val="16"/>
          <w:szCs w:val="16"/>
          <w:lang w:bidi="ru-RU"/>
        </w:rPr>
        <w:t xml:space="preserve"> В случае с недвижимостью предполагаемый доход от реализации — рыночная стоимость в соответствии с оценочным актом (не старше 12 месяцев), из которого вычитается сумма уже имеющихся ипотек. В случае коммерческого залога предполагаемый доход от реализации вычисляется на основании утвержденных отчетов за хозяйственный год, завершившийся в 2019 году, в виде суммы следующих величин: 20% балансовой стоимости материальных основных активов, 10% от балансовой стоимости активов, 5% от балансовой стоимости требований к покупателям, из которых вычтена сумма имеющихся коммерческих залогов. В случае оборудования при определении предполагаемого дохода от реализации за основу можно взять рыночное значение, приведенное в оценочном акте (не старше 6 месяцев) оценщика, акцептируемого KredEx. Предполагаемый доход от реализации иных залогов оценивается на индивидуальной основе.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413"/>
    <w:multiLevelType w:val="hybridMultilevel"/>
    <w:tmpl w:val="B8ECD8B2"/>
    <w:lvl w:ilvl="0" w:tplc="780CF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438"/>
    <w:multiLevelType w:val="hybridMultilevel"/>
    <w:tmpl w:val="2D0690A4"/>
    <w:lvl w:ilvl="0" w:tplc="12C8ED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C7211"/>
    <w:multiLevelType w:val="hybridMultilevel"/>
    <w:tmpl w:val="A0648FEE"/>
    <w:lvl w:ilvl="0" w:tplc="F68C1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6142B"/>
    <w:multiLevelType w:val="hybridMultilevel"/>
    <w:tmpl w:val="B5EA52B4"/>
    <w:lvl w:ilvl="0" w:tplc="12C8E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MS Shell Dlg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MS Shell Dlg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MS Shell Dlg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F13704"/>
    <w:multiLevelType w:val="hybridMultilevel"/>
    <w:tmpl w:val="82D6E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hell Dl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hell Dl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hell Dl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42D4"/>
    <w:multiLevelType w:val="hybridMultilevel"/>
    <w:tmpl w:val="1346DD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05868"/>
    <w:multiLevelType w:val="hybridMultilevel"/>
    <w:tmpl w:val="5AB2EB82"/>
    <w:lvl w:ilvl="0" w:tplc="780CF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2AE9"/>
    <w:multiLevelType w:val="hybridMultilevel"/>
    <w:tmpl w:val="62D635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72EDB"/>
    <w:multiLevelType w:val="hybridMultilevel"/>
    <w:tmpl w:val="598850BC"/>
    <w:lvl w:ilvl="0" w:tplc="B8566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C4BE658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92F5F"/>
    <w:multiLevelType w:val="hybridMultilevel"/>
    <w:tmpl w:val="99EEA7BE"/>
    <w:lvl w:ilvl="0" w:tplc="1EDC40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7CCA"/>
    <w:multiLevelType w:val="hybridMultilevel"/>
    <w:tmpl w:val="BBD2006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403BE"/>
    <w:multiLevelType w:val="hybridMultilevel"/>
    <w:tmpl w:val="9CEECDCE"/>
    <w:lvl w:ilvl="0" w:tplc="12C8EDE8">
      <w:start w:val="1"/>
      <w:numFmt w:val="bullet"/>
      <w:lvlText w:val=""/>
      <w:lvlJc w:val="left"/>
      <w:pPr>
        <w:ind w:left="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2" w15:restartNumberingAfterBreak="0">
    <w:nsid w:val="2B661DE1"/>
    <w:multiLevelType w:val="hybridMultilevel"/>
    <w:tmpl w:val="F56A6650"/>
    <w:lvl w:ilvl="0" w:tplc="12C8E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F625B"/>
    <w:multiLevelType w:val="hybridMultilevel"/>
    <w:tmpl w:val="086EAB64"/>
    <w:lvl w:ilvl="0" w:tplc="12C8E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216D74"/>
    <w:multiLevelType w:val="hybridMultilevel"/>
    <w:tmpl w:val="6E4CCC8C"/>
    <w:lvl w:ilvl="0" w:tplc="12C8ED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Shell Dl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Shell Dl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Shell Dl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B64350"/>
    <w:multiLevelType w:val="hybridMultilevel"/>
    <w:tmpl w:val="4BE4CC78"/>
    <w:lvl w:ilvl="0" w:tplc="780CF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E65FB"/>
    <w:multiLevelType w:val="hybridMultilevel"/>
    <w:tmpl w:val="503C7E48"/>
    <w:lvl w:ilvl="0" w:tplc="12C8E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53DD1"/>
    <w:multiLevelType w:val="hybridMultilevel"/>
    <w:tmpl w:val="8272F78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Shell Dl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Shell Dl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Shell Dl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56FC1"/>
    <w:multiLevelType w:val="hybridMultilevel"/>
    <w:tmpl w:val="0A829390"/>
    <w:lvl w:ilvl="0" w:tplc="F68C1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11E70"/>
    <w:multiLevelType w:val="hybridMultilevel"/>
    <w:tmpl w:val="46E2A3A4"/>
    <w:lvl w:ilvl="0" w:tplc="96E44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237D9"/>
    <w:multiLevelType w:val="hybridMultilevel"/>
    <w:tmpl w:val="77EE4A52"/>
    <w:lvl w:ilvl="0" w:tplc="12C8ED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6E411C"/>
    <w:multiLevelType w:val="hybridMultilevel"/>
    <w:tmpl w:val="B13A7D04"/>
    <w:lvl w:ilvl="0" w:tplc="72CEA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212D8"/>
    <w:multiLevelType w:val="hybridMultilevel"/>
    <w:tmpl w:val="72768050"/>
    <w:lvl w:ilvl="0" w:tplc="8B326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C3011"/>
    <w:multiLevelType w:val="hybridMultilevel"/>
    <w:tmpl w:val="B13A7D04"/>
    <w:lvl w:ilvl="0" w:tplc="72CEA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8"/>
  </w:num>
  <w:num w:numId="8">
    <w:abstractNumId w:val="4"/>
  </w:num>
  <w:num w:numId="9">
    <w:abstractNumId w:val="13"/>
  </w:num>
  <w:num w:numId="10">
    <w:abstractNumId w:val="16"/>
  </w:num>
  <w:num w:numId="11">
    <w:abstractNumId w:val="10"/>
  </w:num>
  <w:num w:numId="12">
    <w:abstractNumId w:val="5"/>
  </w:num>
  <w:num w:numId="13">
    <w:abstractNumId w:val="21"/>
  </w:num>
  <w:num w:numId="14">
    <w:abstractNumId w:val="6"/>
  </w:num>
  <w:num w:numId="15">
    <w:abstractNumId w:val="11"/>
  </w:num>
  <w:num w:numId="16">
    <w:abstractNumId w:val="15"/>
  </w:num>
  <w:num w:numId="17">
    <w:abstractNumId w:val="0"/>
  </w:num>
  <w:num w:numId="18">
    <w:abstractNumId w:val="23"/>
  </w:num>
  <w:num w:numId="19">
    <w:abstractNumId w:val="18"/>
  </w:num>
  <w:num w:numId="20">
    <w:abstractNumId w:val="20"/>
  </w:num>
  <w:num w:numId="21">
    <w:abstractNumId w:val="2"/>
  </w:num>
  <w:num w:numId="22">
    <w:abstractNumId w:val="17"/>
  </w:num>
  <w:num w:numId="23">
    <w:abstractNumId w:val="19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18"/>
    <w:rsid w:val="00000D9A"/>
    <w:rsid w:val="00003EB8"/>
    <w:rsid w:val="000126E6"/>
    <w:rsid w:val="00032F63"/>
    <w:rsid w:val="00041850"/>
    <w:rsid w:val="00041C2F"/>
    <w:rsid w:val="00042628"/>
    <w:rsid w:val="00043060"/>
    <w:rsid w:val="000460C3"/>
    <w:rsid w:val="00047C84"/>
    <w:rsid w:val="00054A45"/>
    <w:rsid w:val="00057C4B"/>
    <w:rsid w:val="00062036"/>
    <w:rsid w:val="0007075A"/>
    <w:rsid w:val="0007592D"/>
    <w:rsid w:val="00081D17"/>
    <w:rsid w:val="00081F03"/>
    <w:rsid w:val="000823CE"/>
    <w:rsid w:val="000832B6"/>
    <w:rsid w:val="00090E2A"/>
    <w:rsid w:val="00091E54"/>
    <w:rsid w:val="00093937"/>
    <w:rsid w:val="00095DAC"/>
    <w:rsid w:val="000A1D6E"/>
    <w:rsid w:val="000B0B23"/>
    <w:rsid w:val="000C61C2"/>
    <w:rsid w:val="000C7AAD"/>
    <w:rsid w:val="000D3390"/>
    <w:rsid w:val="000D561E"/>
    <w:rsid w:val="000E33D8"/>
    <w:rsid w:val="000E5000"/>
    <w:rsid w:val="000E62C5"/>
    <w:rsid w:val="000F0B2F"/>
    <w:rsid w:val="000F1728"/>
    <w:rsid w:val="000F2163"/>
    <w:rsid w:val="000F696B"/>
    <w:rsid w:val="000F6F7D"/>
    <w:rsid w:val="001109B9"/>
    <w:rsid w:val="001121F5"/>
    <w:rsid w:val="001127BB"/>
    <w:rsid w:val="0011399D"/>
    <w:rsid w:val="0011426E"/>
    <w:rsid w:val="001151A1"/>
    <w:rsid w:val="00116733"/>
    <w:rsid w:val="0011683D"/>
    <w:rsid w:val="001248E7"/>
    <w:rsid w:val="001267A5"/>
    <w:rsid w:val="001312D5"/>
    <w:rsid w:val="00132B42"/>
    <w:rsid w:val="00135C12"/>
    <w:rsid w:val="00152AAD"/>
    <w:rsid w:val="00152E98"/>
    <w:rsid w:val="0016384A"/>
    <w:rsid w:val="001640AB"/>
    <w:rsid w:val="00166480"/>
    <w:rsid w:val="001676A1"/>
    <w:rsid w:val="00177947"/>
    <w:rsid w:val="00182F10"/>
    <w:rsid w:val="00185A67"/>
    <w:rsid w:val="00195925"/>
    <w:rsid w:val="001A1EDE"/>
    <w:rsid w:val="001B0B77"/>
    <w:rsid w:val="001B1739"/>
    <w:rsid w:val="001B2A82"/>
    <w:rsid w:val="001C0C12"/>
    <w:rsid w:val="001C5827"/>
    <w:rsid w:val="001C75EA"/>
    <w:rsid w:val="001D2091"/>
    <w:rsid w:val="001E054F"/>
    <w:rsid w:val="001E3746"/>
    <w:rsid w:val="001E6898"/>
    <w:rsid w:val="001F58DE"/>
    <w:rsid w:val="00201E8C"/>
    <w:rsid w:val="00207C6B"/>
    <w:rsid w:val="00213D86"/>
    <w:rsid w:val="0021624F"/>
    <w:rsid w:val="002166D6"/>
    <w:rsid w:val="00227223"/>
    <w:rsid w:val="002315F3"/>
    <w:rsid w:val="00237816"/>
    <w:rsid w:val="002510E3"/>
    <w:rsid w:val="002525AA"/>
    <w:rsid w:val="00254A60"/>
    <w:rsid w:val="00256B3C"/>
    <w:rsid w:val="002576B0"/>
    <w:rsid w:val="0026590C"/>
    <w:rsid w:val="0027253A"/>
    <w:rsid w:val="0027374F"/>
    <w:rsid w:val="00273A3E"/>
    <w:rsid w:val="002745D3"/>
    <w:rsid w:val="00274A62"/>
    <w:rsid w:val="00276B33"/>
    <w:rsid w:val="002838FA"/>
    <w:rsid w:val="00285B19"/>
    <w:rsid w:val="002866FC"/>
    <w:rsid w:val="00287B18"/>
    <w:rsid w:val="00291D92"/>
    <w:rsid w:val="00295B37"/>
    <w:rsid w:val="00296548"/>
    <w:rsid w:val="002A49BF"/>
    <w:rsid w:val="002A4D7F"/>
    <w:rsid w:val="002A68CE"/>
    <w:rsid w:val="002A7969"/>
    <w:rsid w:val="002B12D4"/>
    <w:rsid w:val="002B47B3"/>
    <w:rsid w:val="002C27FA"/>
    <w:rsid w:val="002C4AB2"/>
    <w:rsid w:val="002E030B"/>
    <w:rsid w:val="002E08AC"/>
    <w:rsid w:val="002E3DF8"/>
    <w:rsid w:val="002E4021"/>
    <w:rsid w:val="002E5BCD"/>
    <w:rsid w:val="002F0B05"/>
    <w:rsid w:val="002F13EB"/>
    <w:rsid w:val="002F3731"/>
    <w:rsid w:val="002F5DAD"/>
    <w:rsid w:val="002F607F"/>
    <w:rsid w:val="002F7288"/>
    <w:rsid w:val="00300284"/>
    <w:rsid w:val="003104BC"/>
    <w:rsid w:val="003157E1"/>
    <w:rsid w:val="0031716F"/>
    <w:rsid w:val="00332976"/>
    <w:rsid w:val="00336F09"/>
    <w:rsid w:val="00340997"/>
    <w:rsid w:val="00340C3B"/>
    <w:rsid w:val="00344AB5"/>
    <w:rsid w:val="003525D9"/>
    <w:rsid w:val="00357065"/>
    <w:rsid w:val="003732C4"/>
    <w:rsid w:val="00382944"/>
    <w:rsid w:val="0038760F"/>
    <w:rsid w:val="003901FB"/>
    <w:rsid w:val="0039437A"/>
    <w:rsid w:val="00396FE7"/>
    <w:rsid w:val="003A097D"/>
    <w:rsid w:val="003A119D"/>
    <w:rsid w:val="003A24A2"/>
    <w:rsid w:val="003A3E8F"/>
    <w:rsid w:val="003B12C8"/>
    <w:rsid w:val="003B14E7"/>
    <w:rsid w:val="003C73BB"/>
    <w:rsid w:val="003C79E2"/>
    <w:rsid w:val="003D63B1"/>
    <w:rsid w:val="003E11DD"/>
    <w:rsid w:val="003E135E"/>
    <w:rsid w:val="003E29A5"/>
    <w:rsid w:val="003E64C0"/>
    <w:rsid w:val="003E6AFD"/>
    <w:rsid w:val="003F3DA2"/>
    <w:rsid w:val="003F4F4C"/>
    <w:rsid w:val="00405691"/>
    <w:rsid w:val="00411B2D"/>
    <w:rsid w:val="004178A9"/>
    <w:rsid w:val="00424871"/>
    <w:rsid w:val="00425570"/>
    <w:rsid w:val="00432C2A"/>
    <w:rsid w:val="00435DCC"/>
    <w:rsid w:val="00440CFA"/>
    <w:rsid w:val="004455FB"/>
    <w:rsid w:val="00464528"/>
    <w:rsid w:val="00464BE6"/>
    <w:rsid w:val="0047685F"/>
    <w:rsid w:val="004814C9"/>
    <w:rsid w:val="0048670D"/>
    <w:rsid w:val="00497DED"/>
    <w:rsid w:val="004A7CE2"/>
    <w:rsid w:val="004B1D66"/>
    <w:rsid w:val="004B1EBF"/>
    <w:rsid w:val="004B7CFB"/>
    <w:rsid w:val="004C2B4D"/>
    <w:rsid w:val="004C37C5"/>
    <w:rsid w:val="004E009D"/>
    <w:rsid w:val="004E231D"/>
    <w:rsid w:val="004E6979"/>
    <w:rsid w:val="004E6D64"/>
    <w:rsid w:val="004F1288"/>
    <w:rsid w:val="00511BF6"/>
    <w:rsid w:val="00512484"/>
    <w:rsid w:val="00527145"/>
    <w:rsid w:val="00541FA5"/>
    <w:rsid w:val="00543056"/>
    <w:rsid w:val="00545CC8"/>
    <w:rsid w:val="005547F3"/>
    <w:rsid w:val="00556B9A"/>
    <w:rsid w:val="00560B05"/>
    <w:rsid w:val="0056287B"/>
    <w:rsid w:val="0056597D"/>
    <w:rsid w:val="005725B6"/>
    <w:rsid w:val="005728CC"/>
    <w:rsid w:val="00574FD8"/>
    <w:rsid w:val="0058044A"/>
    <w:rsid w:val="005818D1"/>
    <w:rsid w:val="00584859"/>
    <w:rsid w:val="005855CF"/>
    <w:rsid w:val="00594432"/>
    <w:rsid w:val="005955FA"/>
    <w:rsid w:val="005A0110"/>
    <w:rsid w:val="005A2E24"/>
    <w:rsid w:val="005A350B"/>
    <w:rsid w:val="005B1BA1"/>
    <w:rsid w:val="005B7101"/>
    <w:rsid w:val="005C2586"/>
    <w:rsid w:val="005C5E3C"/>
    <w:rsid w:val="005C6257"/>
    <w:rsid w:val="005C6AE1"/>
    <w:rsid w:val="005D027B"/>
    <w:rsid w:val="005D1A07"/>
    <w:rsid w:val="005D29C7"/>
    <w:rsid w:val="005D2F43"/>
    <w:rsid w:val="005D6B75"/>
    <w:rsid w:val="005E2B58"/>
    <w:rsid w:val="005E3361"/>
    <w:rsid w:val="005E514D"/>
    <w:rsid w:val="00604FDE"/>
    <w:rsid w:val="0060694B"/>
    <w:rsid w:val="00606A41"/>
    <w:rsid w:val="00607DFE"/>
    <w:rsid w:val="00612E41"/>
    <w:rsid w:val="00624F27"/>
    <w:rsid w:val="006277D0"/>
    <w:rsid w:val="00627E73"/>
    <w:rsid w:val="00636318"/>
    <w:rsid w:val="00637EFC"/>
    <w:rsid w:val="00641EC3"/>
    <w:rsid w:val="00642376"/>
    <w:rsid w:val="0064711A"/>
    <w:rsid w:val="00653ECA"/>
    <w:rsid w:val="00655A09"/>
    <w:rsid w:val="00655C0F"/>
    <w:rsid w:val="006649D3"/>
    <w:rsid w:val="0067190F"/>
    <w:rsid w:val="006719C4"/>
    <w:rsid w:val="00674BE3"/>
    <w:rsid w:val="00677EFC"/>
    <w:rsid w:val="00692725"/>
    <w:rsid w:val="006A28B1"/>
    <w:rsid w:val="006B0A22"/>
    <w:rsid w:val="006C39AA"/>
    <w:rsid w:val="006C3F82"/>
    <w:rsid w:val="006C71C4"/>
    <w:rsid w:val="006D19EF"/>
    <w:rsid w:val="006D255B"/>
    <w:rsid w:val="006E262D"/>
    <w:rsid w:val="006F2A13"/>
    <w:rsid w:val="006F7F75"/>
    <w:rsid w:val="00700E44"/>
    <w:rsid w:val="00712337"/>
    <w:rsid w:val="00714821"/>
    <w:rsid w:val="0072039C"/>
    <w:rsid w:val="00721EC0"/>
    <w:rsid w:val="007303D7"/>
    <w:rsid w:val="00735A2E"/>
    <w:rsid w:val="00736A39"/>
    <w:rsid w:val="00737419"/>
    <w:rsid w:val="00741A71"/>
    <w:rsid w:val="007471B4"/>
    <w:rsid w:val="00752124"/>
    <w:rsid w:val="00753216"/>
    <w:rsid w:val="0075606E"/>
    <w:rsid w:val="00770046"/>
    <w:rsid w:val="00770817"/>
    <w:rsid w:val="00774486"/>
    <w:rsid w:val="007800E9"/>
    <w:rsid w:val="00784B35"/>
    <w:rsid w:val="0078730D"/>
    <w:rsid w:val="00791F24"/>
    <w:rsid w:val="007A1CC8"/>
    <w:rsid w:val="007A1D05"/>
    <w:rsid w:val="007B4279"/>
    <w:rsid w:val="007B657A"/>
    <w:rsid w:val="007B7983"/>
    <w:rsid w:val="007C4C6D"/>
    <w:rsid w:val="007C5516"/>
    <w:rsid w:val="007D3A4C"/>
    <w:rsid w:val="007D5F78"/>
    <w:rsid w:val="007D686B"/>
    <w:rsid w:val="007D7808"/>
    <w:rsid w:val="007E208F"/>
    <w:rsid w:val="007F56AF"/>
    <w:rsid w:val="00810EAE"/>
    <w:rsid w:val="00822B22"/>
    <w:rsid w:val="0082327A"/>
    <w:rsid w:val="008306B1"/>
    <w:rsid w:val="008316D7"/>
    <w:rsid w:val="00837DA4"/>
    <w:rsid w:val="00840820"/>
    <w:rsid w:val="008516F6"/>
    <w:rsid w:val="00855904"/>
    <w:rsid w:val="00863F4F"/>
    <w:rsid w:val="00866342"/>
    <w:rsid w:val="00867868"/>
    <w:rsid w:val="00874C01"/>
    <w:rsid w:val="00874FA5"/>
    <w:rsid w:val="0087741F"/>
    <w:rsid w:val="008825B8"/>
    <w:rsid w:val="00886ACB"/>
    <w:rsid w:val="008870E0"/>
    <w:rsid w:val="0089538A"/>
    <w:rsid w:val="00897B5A"/>
    <w:rsid w:val="008A2E8D"/>
    <w:rsid w:val="008A4E54"/>
    <w:rsid w:val="008B0D91"/>
    <w:rsid w:val="008C59C5"/>
    <w:rsid w:val="008D4029"/>
    <w:rsid w:val="008D6627"/>
    <w:rsid w:val="008D7838"/>
    <w:rsid w:val="008E109E"/>
    <w:rsid w:val="008E4DAF"/>
    <w:rsid w:val="008F123A"/>
    <w:rsid w:val="00901F7D"/>
    <w:rsid w:val="009076B7"/>
    <w:rsid w:val="00911CE8"/>
    <w:rsid w:val="00913EA6"/>
    <w:rsid w:val="00923EF1"/>
    <w:rsid w:val="00940BC4"/>
    <w:rsid w:val="00947623"/>
    <w:rsid w:val="00954F8F"/>
    <w:rsid w:val="00955505"/>
    <w:rsid w:val="009613BD"/>
    <w:rsid w:val="00963D2D"/>
    <w:rsid w:val="00967301"/>
    <w:rsid w:val="00971C50"/>
    <w:rsid w:val="00971D21"/>
    <w:rsid w:val="00973438"/>
    <w:rsid w:val="009743D9"/>
    <w:rsid w:val="00991AD9"/>
    <w:rsid w:val="00992AB5"/>
    <w:rsid w:val="009972EF"/>
    <w:rsid w:val="009A4B4F"/>
    <w:rsid w:val="009B1F35"/>
    <w:rsid w:val="009B4A74"/>
    <w:rsid w:val="009B76B7"/>
    <w:rsid w:val="009C75CA"/>
    <w:rsid w:val="009E0F26"/>
    <w:rsid w:val="009E1281"/>
    <w:rsid w:val="009F3F46"/>
    <w:rsid w:val="009F4CC3"/>
    <w:rsid w:val="00A14A9F"/>
    <w:rsid w:val="00A17EC5"/>
    <w:rsid w:val="00A220BD"/>
    <w:rsid w:val="00A24555"/>
    <w:rsid w:val="00A27E47"/>
    <w:rsid w:val="00A31763"/>
    <w:rsid w:val="00A341B0"/>
    <w:rsid w:val="00A35830"/>
    <w:rsid w:val="00A41D90"/>
    <w:rsid w:val="00A44254"/>
    <w:rsid w:val="00A4560B"/>
    <w:rsid w:val="00A464FD"/>
    <w:rsid w:val="00A47372"/>
    <w:rsid w:val="00A47CDE"/>
    <w:rsid w:val="00A575C0"/>
    <w:rsid w:val="00A63AC9"/>
    <w:rsid w:val="00A706BF"/>
    <w:rsid w:val="00A7211F"/>
    <w:rsid w:val="00A734F5"/>
    <w:rsid w:val="00A85EB4"/>
    <w:rsid w:val="00A867C4"/>
    <w:rsid w:val="00A86DA3"/>
    <w:rsid w:val="00A912F0"/>
    <w:rsid w:val="00A93901"/>
    <w:rsid w:val="00A94DF7"/>
    <w:rsid w:val="00A95504"/>
    <w:rsid w:val="00AA4F0A"/>
    <w:rsid w:val="00AB1E90"/>
    <w:rsid w:val="00AC1294"/>
    <w:rsid w:val="00AC159C"/>
    <w:rsid w:val="00AC7FEA"/>
    <w:rsid w:val="00AE06C5"/>
    <w:rsid w:val="00AE07AF"/>
    <w:rsid w:val="00AE0E59"/>
    <w:rsid w:val="00AE42E6"/>
    <w:rsid w:val="00AF21D8"/>
    <w:rsid w:val="00AF48EE"/>
    <w:rsid w:val="00B03B09"/>
    <w:rsid w:val="00B07806"/>
    <w:rsid w:val="00B15817"/>
    <w:rsid w:val="00B16F03"/>
    <w:rsid w:val="00B27219"/>
    <w:rsid w:val="00B34D0E"/>
    <w:rsid w:val="00B35796"/>
    <w:rsid w:val="00B369E7"/>
    <w:rsid w:val="00B4175E"/>
    <w:rsid w:val="00B42C93"/>
    <w:rsid w:val="00B44544"/>
    <w:rsid w:val="00B539A1"/>
    <w:rsid w:val="00B5681B"/>
    <w:rsid w:val="00B5771C"/>
    <w:rsid w:val="00B62021"/>
    <w:rsid w:val="00B6766C"/>
    <w:rsid w:val="00B678CF"/>
    <w:rsid w:val="00B71944"/>
    <w:rsid w:val="00B71E87"/>
    <w:rsid w:val="00B764E8"/>
    <w:rsid w:val="00B8367F"/>
    <w:rsid w:val="00B96767"/>
    <w:rsid w:val="00B97092"/>
    <w:rsid w:val="00BA290A"/>
    <w:rsid w:val="00BA5040"/>
    <w:rsid w:val="00BA5A36"/>
    <w:rsid w:val="00BB2B7D"/>
    <w:rsid w:val="00BB5299"/>
    <w:rsid w:val="00BB7879"/>
    <w:rsid w:val="00BC0F60"/>
    <w:rsid w:val="00BD1767"/>
    <w:rsid w:val="00BD7086"/>
    <w:rsid w:val="00BD7C0A"/>
    <w:rsid w:val="00BE09A6"/>
    <w:rsid w:val="00BE2688"/>
    <w:rsid w:val="00BE5EB1"/>
    <w:rsid w:val="00C01A9F"/>
    <w:rsid w:val="00C03DAC"/>
    <w:rsid w:val="00C05C99"/>
    <w:rsid w:val="00C20251"/>
    <w:rsid w:val="00C23911"/>
    <w:rsid w:val="00C37C6E"/>
    <w:rsid w:val="00C4142D"/>
    <w:rsid w:val="00C41F92"/>
    <w:rsid w:val="00C44C82"/>
    <w:rsid w:val="00C65238"/>
    <w:rsid w:val="00C65CBB"/>
    <w:rsid w:val="00C6610B"/>
    <w:rsid w:val="00C757A4"/>
    <w:rsid w:val="00C7672B"/>
    <w:rsid w:val="00C77754"/>
    <w:rsid w:val="00C85160"/>
    <w:rsid w:val="00C905A3"/>
    <w:rsid w:val="00CA13EA"/>
    <w:rsid w:val="00CA4F1A"/>
    <w:rsid w:val="00CB3302"/>
    <w:rsid w:val="00CB6C26"/>
    <w:rsid w:val="00CC0F64"/>
    <w:rsid w:val="00CC3C0E"/>
    <w:rsid w:val="00CC54D8"/>
    <w:rsid w:val="00CC60F9"/>
    <w:rsid w:val="00CC62CA"/>
    <w:rsid w:val="00CC780A"/>
    <w:rsid w:val="00CD0C84"/>
    <w:rsid w:val="00CD2CE6"/>
    <w:rsid w:val="00CD3E55"/>
    <w:rsid w:val="00CD776C"/>
    <w:rsid w:val="00CE1DC3"/>
    <w:rsid w:val="00CE3BD1"/>
    <w:rsid w:val="00CE4161"/>
    <w:rsid w:val="00CE77A9"/>
    <w:rsid w:val="00CF2B62"/>
    <w:rsid w:val="00D01332"/>
    <w:rsid w:val="00D04A01"/>
    <w:rsid w:val="00D04AD9"/>
    <w:rsid w:val="00D106D0"/>
    <w:rsid w:val="00D2028A"/>
    <w:rsid w:val="00D218E7"/>
    <w:rsid w:val="00D246D5"/>
    <w:rsid w:val="00D256AE"/>
    <w:rsid w:val="00D25C80"/>
    <w:rsid w:val="00D35232"/>
    <w:rsid w:val="00D377ED"/>
    <w:rsid w:val="00D4398F"/>
    <w:rsid w:val="00D44972"/>
    <w:rsid w:val="00D47A97"/>
    <w:rsid w:val="00D51BDD"/>
    <w:rsid w:val="00D52744"/>
    <w:rsid w:val="00D54A51"/>
    <w:rsid w:val="00D5572A"/>
    <w:rsid w:val="00D756C8"/>
    <w:rsid w:val="00D75C22"/>
    <w:rsid w:val="00D75CEC"/>
    <w:rsid w:val="00D778A1"/>
    <w:rsid w:val="00D866F3"/>
    <w:rsid w:val="00D92C15"/>
    <w:rsid w:val="00DB17BA"/>
    <w:rsid w:val="00DB3383"/>
    <w:rsid w:val="00DC1291"/>
    <w:rsid w:val="00DC3877"/>
    <w:rsid w:val="00DC459E"/>
    <w:rsid w:val="00DC60C7"/>
    <w:rsid w:val="00DC762C"/>
    <w:rsid w:val="00DD02F6"/>
    <w:rsid w:val="00DD0664"/>
    <w:rsid w:val="00DD111F"/>
    <w:rsid w:val="00DD1AC8"/>
    <w:rsid w:val="00DD1C72"/>
    <w:rsid w:val="00DD1D7E"/>
    <w:rsid w:val="00DD3170"/>
    <w:rsid w:val="00DE66F9"/>
    <w:rsid w:val="00DF6743"/>
    <w:rsid w:val="00E04D19"/>
    <w:rsid w:val="00E04F6B"/>
    <w:rsid w:val="00E1038F"/>
    <w:rsid w:val="00E110A1"/>
    <w:rsid w:val="00E11D2F"/>
    <w:rsid w:val="00E158D4"/>
    <w:rsid w:val="00E16C50"/>
    <w:rsid w:val="00E3444A"/>
    <w:rsid w:val="00E35D74"/>
    <w:rsid w:val="00E403A2"/>
    <w:rsid w:val="00E453D5"/>
    <w:rsid w:val="00E50872"/>
    <w:rsid w:val="00E51799"/>
    <w:rsid w:val="00E57418"/>
    <w:rsid w:val="00E60076"/>
    <w:rsid w:val="00E76E80"/>
    <w:rsid w:val="00E95F89"/>
    <w:rsid w:val="00E96C9A"/>
    <w:rsid w:val="00E97216"/>
    <w:rsid w:val="00EA1F6E"/>
    <w:rsid w:val="00EA2E44"/>
    <w:rsid w:val="00EC2028"/>
    <w:rsid w:val="00EC5862"/>
    <w:rsid w:val="00EC71A5"/>
    <w:rsid w:val="00ED404A"/>
    <w:rsid w:val="00ED6037"/>
    <w:rsid w:val="00ED62F4"/>
    <w:rsid w:val="00ED6344"/>
    <w:rsid w:val="00ED798C"/>
    <w:rsid w:val="00EE56D8"/>
    <w:rsid w:val="00F0280B"/>
    <w:rsid w:val="00F0560E"/>
    <w:rsid w:val="00F07FBF"/>
    <w:rsid w:val="00F1105F"/>
    <w:rsid w:val="00F13229"/>
    <w:rsid w:val="00F138FE"/>
    <w:rsid w:val="00F13EB3"/>
    <w:rsid w:val="00F16A64"/>
    <w:rsid w:val="00F170FC"/>
    <w:rsid w:val="00F27093"/>
    <w:rsid w:val="00F32F80"/>
    <w:rsid w:val="00F34918"/>
    <w:rsid w:val="00F40902"/>
    <w:rsid w:val="00F428EA"/>
    <w:rsid w:val="00F4297C"/>
    <w:rsid w:val="00F438FC"/>
    <w:rsid w:val="00F46085"/>
    <w:rsid w:val="00F46A60"/>
    <w:rsid w:val="00F55BDA"/>
    <w:rsid w:val="00F63632"/>
    <w:rsid w:val="00F71445"/>
    <w:rsid w:val="00F85B2A"/>
    <w:rsid w:val="00F8622A"/>
    <w:rsid w:val="00F87F0D"/>
    <w:rsid w:val="00F94BC5"/>
    <w:rsid w:val="00F969C3"/>
    <w:rsid w:val="00F97332"/>
    <w:rsid w:val="00FA3064"/>
    <w:rsid w:val="00FA41F1"/>
    <w:rsid w:val="00FA43E2"/>
    <w:rsid w:val="00FA69F4"/>
    <w:rsid w:val="00FB0369"/>
    <w:rsid w:val="00FB5358"/>
    <w:rsid w:val="00FC3907"/>
    <w:rsid w:val="00FC3990"/>
    <w:rsid w:val="00FC594C"/>
    <w:rsid w:val="00FC6F48"/>
    <w:rsid w:val="00FD1F50"/>
    <w:rsid w:val="00FD51EC"/>
    <w:rsid w:val="00FD5F50"/>
    <w:rsid w:val="00FD6F1F"/>
    <w:rsid w:val="00FF0559"/>
    <w:rsid w:val="00FF2851"/>
    <w:rsid w:val="00FF465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0837"/>
  <w15:chartTrackingRefBased/>
  <w15:docId w15:val="{B1D4F7BB-651C-4BFA-A6DF-CF39930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B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4B1EBF"/>
    <w:pPr>
      <w:jc w:val="center"/>
    </w:pPr>
    <w:rPr>
      <w:b/>
      <w:bCs/>
    </w:rPr>
  </w:style>
  <w:style w:type="character" w:customStyle="1" w:styleId="KehatekstMrk">
    <w:name w:val="Kehatekst Märk"/>
    <w:basedOn w:val="Liguvaikefont"/>
    <w:link w:val="Kehatekst"/>
    <w:rsid w:val="004B1E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Jalus">
    <w:name w:val="footer"/>
    <w:basedOn w:val="Normaallaad"/>
    <w:link w:val="JalusMrk"/>
    <w:uiPriority w:val="99"/>
    <w:rsid w:val="004B1EB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B1EBF"/>
    <w:rPr>
      <w:rFonts w:ascii="Times New Roman" w:eastAsia="Times New Roman" w:hAnsi="Times New Roman" w:cs="Times New Roman"/>
      <w:sz w:val="24"/>
      <w:szCs w:val="24"/>
    </w:rPr>
  </w:style>
  <w:style w:type="character" w:styleId="Kommentaariviide">
    <w:name w:val="annotation reference"/>
    <w:basedOn w:val="Liguvaikefont"/>
    <w:uiPriority w:val="99"/>
    <w:rsid w:val="004B1EBF"/>
    <w:rPr>
      <w:sz w:val="18"/>
      <w:szCs w:val="18"/>
    </w:rPr>
  </w:style>
  <w:style w:type="paragraph" w:styleId="Kommentaaritekst">
    <w:name w:val="annotation text"/>
    <w:basedOn w:val="Normaallaad"/>
    <w:link w:val="KommentaaritekstMrk"/>
    <w:uiPriority w:val="99"/>
    <w:rsid w:val="004B1EBF"/>
  </w:style>
  <w:style w:type="character" w:customStyle="1" w:styleId="KommentaaritekstMrk">
    <w:name w:val="Kommentaari tekst Märk"/>
    <w:basedOn w:val="Liguvaikefont"/>
    <w:link w:val="Kommentaaritekst"/>
    <w:uiPriority w:val="99"/>
    <w:rsid w:val="004B1EBF"/>
    <w:rPr>
      <w:rFonts w:ascii="Times New Roman" w:eastAsia="Times New Roman" w:hAnsi="Times New Roman" w:cs="Times New Roman"/>
      <w:sz w:val="24"/>
      <w:szCs w:val="24"/>
    </w:rPr>
  </w:style>
  <w:style w:type="paragraph" w:styleId="Allmrkusetekst">
    <w:name w:val="footnote text"/>
    <w:basedOn w:val="Normaallaad"/>
    <w:link w:val="AllmrkusetekstMrk"/>
    <w:rsid w:val="004B1EBF"/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rsid w:val="004B1EBF"/>
    <w:rPr>
      <w:rFonts w:ascii="Times New Roman" w:eastAsia="Times New Roman" w:hAnsi="Times New Roman" w:cs="Times New Roman"/>
      <w:sz w:val="20"/>
      <w:szCs w:val="20"/>
    </w:rPr>
  </w:style>
  <w:style w:type="character" w:styleId="Allmrkuseviide">
    <w:name w:val="footnote reference"/>
    <w:basedOn w:val="Liguvaikefont"/>
    <w:rsid w:val="004B1EBF"/>
    <w:rPr>
      <w:vertAlign w:val="superscript"/>
    </w:rPr>
  </w:style>
  <w:style w:type="paragraph" w:styleId="Loendilik">
    <w:name w:val="List Paragraph"/>
    <w:basedOn w:val="Normaallaad"/>
    <w:uiPriority w:val="34"/>
    <w:qFormat/>
    <w:rsid w:val="004B1E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B1EBF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B1EBF"/>
    <w:rPr>
      <w:rFonts w:ascii="Segoe UI" w:eastAsia="Times New Roman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756C8"/>
    <w:rPr>
      <w:b/>
      <w:bCs/>
      <w:sz w:val="20"/>
      <w:szCs w:val="20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756C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DD1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semiHidden/>
    <w:unhideWhenUsed/>
    <w:rsid w:val="00F438FC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251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B55F-154E-4A41-9B5E-3BE27205D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2011</Words>
  <Characters>11665</Characters>
  <Application>Microsoft Office Word</Application>
  <DocSecurity>0</DocSecurity>
  <Lines>97</Lines>
  <Paragraphs>27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kredex</Company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Kaarel Aus</dc:creator>
  <cp:keywords/>
  <dc:description/>
  <cp:lastModifiedBy>Mihhail Knut</cp:lastModifiedBy>
  <cp:revision>4</cp:revision>
  <cp:lastPrinted>2020-05-28T15:13:00Z</cp:lastPrinted>
  <dcterms:created xsi:type="dcterms:W3CDTF">2020-06-04T15:51:00Z</dcterms:created>
  <dcterms:modified xsi:type="dcterms:W3CDTF">2020-06-15T07:44:00Z</dcterms:modified>
</cp:coreProperties>
</file>